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אפרת ונקרט</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AB0DAA" w:rsidRDefault="00900119">
                <w:pPr>
                  <w:rPr>
                    <w:rFonts w:ascii="Arial (W1)" w:hAnsi="Arial (W1)"/>
                    <w:b/>
                    <w:bCs/>
                    <w:noProof w:val="0"/>
                    <w:sz w:val="28"/>
                    <w:szCs w:val="28"/>
                  </w:rPr>
                </w:pPr>
                <w:r>
                  <w:rPr>
                    <w:rFonts w:hint="cs"/>
                    <w:b/>
                    <w:bCs/>
                    <w:noProof w:val="0"/>
                    <w:sz w:val="28"/>
                    <w:rtl/>
                  </w:rPr>
                  <w:t>תובעים</w:t>
                </w:r>
              </w:p>
            </w:sdtContent>
          </w:sdt>
        </w:tc>
        <w:tc>
          <w:tcPr>
            <w:tcW w:w="5571" w:type="dxa"/>
          </w:tcPr>
          <w:p w:rsidR="006816EC" w:rsidRDefault="006816EC">
            <w:pPr>
              <w:rPr>
                <w:rFonts w:ascii="Arial (W1)" w:hAnsi="Arial (W1)"/>
                <w:b/>
                <w:bCs/>
                <w:noProof w:val="0"/>
                <w:sz w:val="28"/>
                <w:szCs w:val="28"/>
                <w:rtl/>
              </w:rPr>
            </w:pPr>
          </w:p>
          <w:p w:rsidR="006816EC" w:rsidRDefault="00907C6D" w:rsidP="005B7089">
            <w:pPr>
              <w:rPr>
                <w:rFonts w:ascii="Arial (W1)" w:hAnsi="Arial (W1)"/>
                <w:b/>
                <w:bCs/>
                <w:noProof w:val="0"/>
                <w:sz w:val="28"/>
                <w:szCs w:val="28"/>
              </w:rPr>
            </w:pPr>
            <w:sdt>
              <w:sdtPr>
                <w:rPr>
                  <w:rFonts w:hint="cs"/>
                  <w:b/>
                  <w:bCs/>
                  <w:noProof w:val="0"/>
                  <w:sz w:val="28"/>
                  <w:rtl/>
                </w:rPr>
                <w:alias w:val="1462"/>
                <w:tag w:val="1462"/>
                <w:id w:val="-1143353124"/>
                <w:text w:multiLine="1"/>
              </w:sdtPr>
              <w:sdtEndPr/>
              <w:sdtContent>
                <w:r w:rsidR="00E44DDF">
                  <w:rPr>
                    <w:rFonts w:hint="cs"/>
                    <w:b/>
                    <w:bCs/>
                    <w:noProof w:val="0"/>
                    <w:sz w:val="28"/>
                    <w:rtl/>
                  </w:rPr>
                  <w:t>1</w:t>
                </w:r>
              </w:sdtContent>
            </w:sdt>
            <w:r w:rsidR="006816EC">
              <w:rPr>
                <w:rFonts w:hint="cs"/>
                <w:b/>
                <w:bCs/>
                <w:noProof w:val="0"/>
                <w:sz w:val="28"/>
                <w:rtl/>
              </w:rPr>
              <w:t>.</w:t>
            </w:r>
            <w:r w:rsidR="005B7089">
              <w:rPr>
                <w:rFonts w:hint="cs"/>
                <w:b/>
                <w:bCs/>
                <w:noProof w:val="0"/>
                <w:sz w:val="28"/>
                <w:rtl/>
              </w:rPr>
              <w:t>ט' פ'</w:t>
            </w:r>
            <w:r w:rsidR="00E44DDF">
              <w:rPr>
                <w:rFonts w:hint="cs"/>
                <w:b/>
                <w:bCs/>
                <w:noProof w:val="0"/>
                <w:sz w:val="28"/>
                <w:rtl/>
              </w:rPr>
              <w:t xml:space="preserve"> </w:t>
            </w:r>
          </w:p>
          <w:p w:rsidR="006816EC" w:rsidRDefault="00907C6D" w:rsidP="005B7089">
            <w:pPr>
              <w:rPr>
                <w:rFonts w:ascii="Arial (W1)" w:hAnsi="Arial (W1)"/>
                <w:b/>
                <w:bCs/>
                <w:noProof w:val="0"/>
                <w:sz w:val="28"/>
                <w:szCs w:val="28"/>
              </w:rPr>
            </w:pPr>
            <w:sdt>
              <w:sdtPr>
                <w:rPr>
                  <w:rFonts w:hint="cs"/>
                  <w:b/>
                  <w:bCs/>
                  <w:noProof w:val="0"/>
                  <w:sz w:val="28"/>
                  <w:rtl/>
                </w:rPr>
                <w:alias w:val="1462"/>
                <w:tag w:val="1462"/>
                <w:id w:val="275534764"/>
                <w:text w:multiLine="1"/>
              </w:sdtPr>
              <w:sdtEndPr/>
              <w:sdtContent>
                <w:r w:rsidR="00E44DDF">
                  <w:rPr>
                    <w:rFonts w:hint="cs"/>
                    <w:b/>
                    <w:bCs/>
                    <w:noProof w:val="0"/>
                    <w:sz w:val="28"/>
                    <w:rtl/>
                  </w:rPr>
                  <w:t>2</w:t>
                </w:r>
              </w:sdtContent>
            </w:sdt>
            <w:r w:rsidR="006816EC">
              <w:rPr>
                <w:rFonts w:hint="cs"/>
                <w:b/>
                <w:bCs/>
                <w:noProof w:val="0"/>
                <w:sz w:val="28"/>
                <w:rtl/>
              </w:rPr>
              <w:t>.</w:t>
            </w:r>
            <w:r w:rsidR="005B7089">
              <w:rPr>
                <w:rFonts w:hint="cs"/>
                <w:b/>
                <w:bCs/>
                <w:noProof w:val="0"/>
                <w:sz w:val="28"/>
                <w:rtl/>
              </w:rPr>
              <w:t>א' ל'</w:t>
            </w:r>
          </w:p>
          <w:p w:rsidR="006816EC" w:rsidRDefault="00907C6D" w:rsidP="005B7089">
            <w:pPr>
              <w:rPr>
                <w:rFonts w:ascii="Arial (W1)" w:hAnsi="Arial (W1)"/>
                <w:b/>
                <w:bCs/>
                <w:noProof w:val="0"/>
                <w:sz w:val="28"/>
                <w:szCs w:val="28"/>
              </w:rPr>
            </w:pPr>
            <w:sdt>
              <w:sdtPr>
                <w:rPr>
                  <w:rFonts w:hint="cs"/>
                  <w:b/>
                  <w:bCs/>
                  <w:noProof w:val="0"/>
                  <w:sz w:val="28"/>
                  <w:rtl/>
                </w:rPr>
                <w:alias w:val="1462"/>
                <w:tag w:val="1462"/>
                <w:id w:val="-1703856084"/>
                <w:text w:multiLine="1"/>
              </w:sdtPr>
              <w:sdtEndPr/>
              <w:sdtContent>
                <w:r w:rsidR="00E44DDF">
                  <w:rPr>
                    <w:rFonts w:hint="cs"/>
                    <w:b/>
                    <w:bCs/>
                    <w:noProof w:val="0"/>
                    <w:sz w:val="28"/>
                    <w:rtl/>
                  </w:rPr>
                  <w:t>3</w:t>
                </w:r>
              </w:sdtContent>
            </w:sdt>
            <w:r w:rsidR="006816EC">
              <w:rPr>
                <w:rFonts w:hint="cs"/>
                <w:b/>
                <w:bCs/>
                <w:noProof w:val="0"/>
                <w:sz w:val="28"/>
                <w:rtl/>
              </w:rPr>
              <w:t>.</w:t>
            </w:r>
            <w:r w:rsidR="005B7089">
              <w:rPr>
                <w:rFonts w:hint="cs"/>
                <w:b/>
                <w:bCs/>
                <w:noProof w:val="0"/>
                <w:sz w:val="28"/>
                <w:rtl/>
              </w:rPr>
              <w:t>נ' ק'</w:t>
            </w:r>
            <w:r w:rsidR="00E44DDF">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907C6D">
            <w:pPr>
              <w:rPr>
                <w:rFonts w:ascii="Arial (W1)" w:hAnsi="Arial (W1)"/>
                <w:b/>
                <w:bCs/>
                <w:noProof w:val="0"/>
                <w:sz w:val="28"/>
                <w:szCs w:val="28"/>
              </w:rPr>
            </w:pPr>
            <w:sdt>
              <w:sdtPr>
                <w:rPr>
                  <w:rFonts w:hint="cs"/>
                  <w:rtl/>
                </w:rPr>
                <w:alias w:val="1184"/>
                <w:tag w:val="1184"/>
                <w:id w:val="-910234160"/>
                <w:text w:multiLine="1"/>
              </w:sdtPr>
              <w:sdtEndPr/>
              <w:sdtContent>
                <w:r w:rsidR="00E44DDF">
                  <w:rPr>
                    <w:rFonts w:hint="cs"/>
                    <w:b/>
                    <w:bCs/>
                    <w:noProof w:val="0"/>
                    <w:sz w:val="28"/>
                    <w:rtl/>
                  </w:rPr>
                  <w:t>נתבעים</w:t>
                </w:r>
              </w:sdtContent>
            </w:sdt>
          </w:p>
        </w:tc>
        <w:tc>
          <w:tcPr>
            <w:tcW w:w="5571" w:type="dxa"/>
          </w:tcPr>
          <w:p w:rsidR="006816EC" w:rsidRDefault="006816EC">
            <w:pPr>
              <w:rPr>
                <w:rFonts w:ascii="Arial (W1)" w:hAnsi="Arial (W1)"/>
                <w:b/>
                <w:bCs/>
                <w:noProof w:val="0"/>
                <w:sz w:val="28"/>
                <w:szCs w:val="28"/>
                <w:rtl/>
              </w:rPr>
            </w:pPr>
          </w:p>
          <w:p w:rsidR="006816EC" w:rsidRDefault="00907C6D" w:rsidP="005B7089">
            <w:pPr>
              <w:rPr>
                <w:rFonts w:ascii="Arial (W1)" w:hAnsi="Arial (W1)"/>
                <w:b/>
                <w:bCs/>
                <w:noProof w:val="0"/>
                <w:sz w:val="28"/>
                <w:szCs w:val="28"/>
              </w:rPr>
            </w:pPr>
            <w:sdt>
              <w:sdtPr>
                <w:rPr>
                  <w:rFonts w:hint="cs"/>
                  <w:rtl/>
                </w:rPr>
                <w:alias w:val="1571"/>
                <w:tag w:val="1571"/>
                <w:id w:val="-1361515445"/>
                <w:text w:multiLine="1"/>
              </w:sdtPr>
              <w:sdtEndPr/>
              <w:sdtContent>
                <w:r w:rsidR="00E44DDF">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E44DDF">
                  <w:rPr>
                    <w:rFonts w:hint="cs"/>
                    <w:b/>
                    <w:bCs/>
                    <w:noProof w:val="0"/>
                    <w:sz w:val="28"/>
                    <w:rtl/>
                  </w:rPr>
                  <w:t>האפוטרופוס הכללי</w:t>
                </w:r>
              </w:sdtContent>
            </w:sdt>
            <w:r w:rsidR="00E44DDF">
              <w:rPr>
                <w:rFonts w:hint="cs"/>
                <w:rtl/>
              </w:rPr>
              <w:t xml:space="preserve">  </w:t>
            </w:r>
          </w:p>
          <w:p w:rsidR="006816EC" w:rsidRDefault="00907C6D" w:rsidP="005B7089">
            <w:pPr>
              <w:rPr>
                <w:rFonts w:ascii="Arial (W1)" w:hAnsi="Arial (W1)"/>
                <w:b/>
                <w:bCs/>
                <w:noProof w:val="0"/>
                <w:sz w:val="28"/>
                <w:szCs w:val="28"/>
              </w:rPr>
            </w:pPr>
            <w:sdt>
              <w:sdtPr>
                <w:rPr>
                  <w:rFonts w:hint="cs"/>
                  <w:rtl/>
                </w:rPr>
                <w:alias w:val="1571"/>
                <w:tag w:val="1571"/>
                <w:id w:val="-610507026"/>
                <w:text w:multiLine="1"/>
              </w:sdtPr>
              <w:sdtEndPr/>
              <w:sdtContent>
                <w:r w:rsidR="00FD23E7">
                  <w:rPr>
                    <w:rFonts w:hint="cs"/>
                    <w:rtl/>
                  </w:rPr>
                  <w:t>2</w:t>
                </w:r>
              </w:sdtContent>
            </w:sdt>
            <w:r w:rsidR="006816EC">
              <w:rPr>
                <w:rFonts w:hint="cs"/>
                <w:b/>
                <w:bCs/>
                <w:noProof w:val="0"/>
                <w:sz w:val="28"/>
                <w:rtl/>
              </w:rPr>
              <w:t>.</w:t>
            </w:r>
            <w:r w:rsidR="005B7089">
              <w:rPr>
                <w:rFonts w:hint="cs"/>
                <w:b/>
                <w:bCs/>
                <w:noProof w:val="0"/>
                <w:sz w:val="28"/>
                <w:rtl/>
              </w:rPr>
              <w:t>נ' כ'</w:t>
            </w:r>
            <w:r w:rsidR="00E44DDF">
              <w:rPr>
                <w:rFonts w:hint="cs"/>
                <w:rtl/>
              </w:rPr>
              <w:t xml:space="preserve"> </w:t>
            </w:r>
          </w:p>
          <w:p w:rsidR="006816EC" w:rsidRDefault="00907C6D" w:rsidP="005B7089">
            <w:pPr>
              <w:rPr>
                <w:rFonts w:ascii="Arial (W1)" w:hAnsi="Arial (W1)"/>
                <w:b/>
                <w:bCs/>
                <w:noProof w:val="0"/>
                <w:sz w:val="28"/>
                <w:szCs w:val="28"/>
              </w:rPr>
            </w:pPr>
            <w:sdt>
              <w:sdtPr>
                <w:rPr>
                  <w:rFonts w:hint="cs"/>
                  <w:rtl/>
                </w:rPr>
                <w:alias w:val="1571"/>
                <w:tag w:val="1571"/>
                <w:id w:val="-1729298863"/>
                <w:text w:multiLine="1"/>
              </w:sdtPr>
              <w:sdtEndPr/>
              <w:sdtContent>
                <w:r w:rsidR="00FD23E7">
                  <w:rPr>
                    <w:rFonts w:hint="cs"/>
                    <w:rtl/>
                  </w:rPr>
                  <w:t>3</w:t>
                </w:r>
              </w:sdtContent>
            </w:sdt>
            <w:r w:rsidR="006816EC">
              <w:rPr>
                <w:rFonts w:hint="cs"/>
                <w:b/>
                <w:bCs/>
                <w:noProof w:val="0"/>
                <w:sz w:val="28"/>
                <w:rtl/>
              </w:rPr>
              <w:t>.</w:t>
            </w:r>
            <w:r w:rsidR="005B7089">
              <w:rPr>
                <w:rFonts w:hint="cs"/>
                <w:b/>
                <w:bCs/>
                <w:noProof w:val="0"/>
                <w:sz w:val="28"/>
                <w:rtl/>
              </w:rPr>
              <w:t>א' ה'</w:t>
            </w:r>
            <w:r w:rsidR="00E44DDF">
              <w:rPr>
                <w:rFonts w:hint="cs"/>
                <w:rtl/>
              </w:rPr>
              <w:t xml:space="preserve"> </w:t>
            </w:r>
          </w:p>
          <w:p w:rsidR="006816EC" w:rsidRPr="005B7089" w:rsidRDefault="00907C6D" w:rsidP="005B7089">
            <w:pPr>
              <w:rPr>
                <w:rFonts w:ascii="Arial (W1)" w:hAnsi="Arial (W1)"/>
                <w:b/>
                <w:bCs/>
                <w:noProof w:val="0"/>
                <w:sz w:val="28"/>
                <w:szCs w:val="28"/>
              </w:rPr>
            </w:pPr>
            <w:sdt>
              <w:sdtPr>
                <w:rPr>
                  <w:rFonts w:hint="cs"/>
                  <w:rtl/>
                </w:rPr>
                <w:alias w:val="1571"/>
                <w:tag w:val="1571"/>
                <w:id w:val="-1843228778"/>
                <w:text w:multiLine="1"/>
              </w:sdtPr>
              <w:sdtEndPr/>
              <w:sdtContent>
                <w:r w:rsidR="00FD23E7">
                  <w:rPr>
                    <w:rFonts w:hint="cs"/>
                    <w:rtl/>
                  </w:rPr>
                  <w:t>4</w:t>
                </w:r>
              </w:sdtContent>
            </w:sdt>
            <w:r w:rsidR="006816EC">
              <w:rPr>
                <w:rFonts w:hint="cs"/>
                <w:b/>
                <w:bCs/>
                <w:noProof w:val="0"/>
                <w:sz w:val="28"/>
                <w:rtl/>
              </w:rPr>
              <w:t>.</w:t>
            </w:r>
            <w:r w:rsidR="005B7089">
              <w:rPr>
                <w:rFonts w:hint="cs"/>
                <w:b/>
                <w:bCs/>
                <w:noProof w:val="0"/>
                <w:sz w:val="28"/>
                <w:rtl/>
              </w:rPr>
              <w:t xml:space="preserve">ש' </w:t>
            </w:r>
            <w:r w:rsidR="005B7089">
              <w:rPr>
                <w:rFonts w:hint="cs"/>
                <w:b/>
                <w:bCs/>
                <w:rtl/>
              </w:rPr>
              <w:t>ב'</w:t>
            </w:r>
          </w:p>
          <w:p w:rsidR="006816EC" w:rsidRDefault="006816EC">
            <w:pPr>
              <w:rPr>
                <w:rFonts w:ascii="Arial (W1)" w:hAnsi="Arial (W1)"/>
                <w:b/>
                <w:bCs/>
                <w:noProof w:val="0"/>
                <w:sz w:val="28"/>
                <w:szCs w:val="28"/>
              </w:rPr>
            </w:pP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FD23E7" w:rsidRDefault="00FD23E7" w:rsidP="00FD23E7">
      <w:pPr>
        <w:jc w:val="both"/>
        <w:rPr>
          <w:rFonts w:ascii="David" w:hAnsi="David"/>
          <w:noProof w:val="0"/>
        </w:rPr>
      </w:pPr>
    </w:p>
    <w:p w:rsidR="00FD23E7" w:rsidRDefault="00FD23E7" w:rsidP="005B7089">
      <w:pPr>
        <w:spacing w:line="360" w:lineRule="auto"/>
        <w:jc w:val="both"/>
        <w:rPr>
          <w:rFonts w:ascii="David" w:hAnsi="David"/>
          <w:rtl/>
        </w:rPr>
      </w:pPr>
      <w:r>
        <w:rPr>
          <w:rFonts w:ascii="David" w:hAnsi="David"/>
          <w:rtl/>
        </w:rPr>
        <w:t xml:space="preserve">פסק דיני זה ניתן בשלושה הליכים שונים בעניין עיזבונם של המנוחים </w:t>
      </w:r>
      <w:r w:rsidR="005B7089">
        <w:rPr>
          <w:rFonts w:ascii="David" w:hAnsi="David" w:hint="cs"/>
        </w:rPr>
        <w:t>XXX</w:t>
      </w:r>
      <w:r>
        <w:rPr>
          <w:rFonts w:ascii="David" w:hAnsi="David"/>
          <w:rtl/>
        </w:rPr>
        <w:t xml:space="preserve"> ז"ל ובעלה המנוח </w:t>
      </w:r>
      <w:r w:rsidR="005B7089">
        <w:rPr>
          <w:rFonts w:ascii="David" w:hAnsi="David" w:hint="cs"/>
        </w:rPr>
        <w:t>XXX</w:t>
      </w:r>
      <w:r>
        <w:rPr>
          <w:rFonts w:ascii="David" w:hAnsi="David"/>
          <w:rtl/>
        </w:rPr>
        <w:t xml:space="preserve"> ז"ל, הוריהם של כלל הצדדים בהליכים שבפני: תיק עז' 62900-08-19 בעניין בקשה לביטול צו ירושה לנוכח טענה לקיומה של צוואת שכיב מרע של המנוח </w:t>
      </w:r>
      <w:r w:rsidR="005B7089">
        <w:rPr>
          <w:rFonts w:ascii="David" w:hAnsi="David" w:hint="cs"/>
        </w:rPr>
        <w:t>XXX</w:t>
      </w:r>
      <w:r>
        <w:rPr>
          <w:rFonts w:ascii="David" w:hAnsi="David"/>
          <w:rtl/>
        </w:rPr>
        <w:t xml:space="preserve"> ז"ל ותיק עז' 67740-12-18 ו- 67687-12-18 בעניין בקשה לקיום ומנגד התנגדות לצוואת המנוחה הגב' </w:t>
      </w:r>
      <w:r w:rsidR="005B7089">
        <w:rPr>
          <w:rFonts w:ascii="David" w:hAnsi="David" w:hint="cs"/>
        </w:rPr>
        <w:t>XXX</w:t>
      </w:r>
      <w:r>
        <w:rPr>
          <w:rFonts w:ascii="David" w:hAnsi="David"/>
          <w:rtl/>
        </w:rPr>
        <w:t xml:space="preserve"> ז"ל.</w:t>
      </w:r>
    </w:p>
    <w:p w:rsidR="00FD23E7" w:rsidRDefault="00FD23E7" w:rsidP="00FD23E7">
      <w:pPr>
        <w:spacing w:line="360" w:lineRule="auto"/>
        <w:jc w:val="both"/>
        <w:rPr>
          <w:rFonts w:ascii="David" w:hAnsi="David"/>
          <w:rtl/>
        </w:rPr>
      </w:pPr>
    </w:p>
    <w:p w:rsidR="00FD23E7" w:rsidRDefault="00FD23E7" w:rsidP="00FD23E7">
      <w:pPr>
        <w:spacing w:line="360" w:lineRule="auto"/>
        <w:jc w:val="both"/>
        <w:rPr>
          <w:rFonts w:ascii="David" w:hAnsi="David"/>
          <w:rtl/>
        </w:rPr>
      </w:pPr>
      <w:r>
        <w:rPr>
          <w:rFonts w:ascii="David" w:hAnsi="David"/>
          <w:rtl/>
        </w:rPr>
        <w:t>לנוכח היות התיקים קשורים הן טכנית (במערכת נט המשפט) והן ברמה המהותית, מצאתי ליתן את פסק הדין בשלושת התיקים במאוחד והוא ייקשר לשלושת התיקים.</w:t>
      </w:r>
      <w:r>
        <w:rPr>
          <w:rFonts w:ascii="David" w:hAnsi="David" w:hint="cs"/>
          <w:rtl/>
        </w:rPr>
        <w:t xml:space="preserve"> </w:t>
      </w:r>
      <w:r>
        <w:rPr>
          <w:rFonts w:ascii="David" w:hAnsi="David"/>
          <w:rtl/>
        </w:rPr>
        <w:t>עם זאת למען הנוחות מחולק פסק הדין לשני חלקים, כאשר כל אחד מהם מתייחס לתיק/ים הרלבנטיים ולמסכת המתאימה.</w:t>
      </w:r>
    </w:p>
    <w:p w:rsidR="00FD23E7" w:rsidRDefault="00FD23E7" w:rsidP="00FD23E7">
      <w:pPr>
        <w:spacing w:line="360" w:lineRule="auto"/>
        <w:jc w:val="both"/>
        <w:rPr>
          <w:rFonts w:ascii="David" w:hAnsi="David"/>
          <w:rtl/>
        </w:rPr>
      </w:pPr>
    </w:p>
    <w:p w:rsidR="00FD23E7" w:rsidRDefault="00FD23E7" w:rsidP="00FD23E7">
      <w:pPr>
        <w:jc w:val="both"/>
        <w:rPr>
          <w:rFonts w:ascii="David" w:hAnsi="David"/>
          <w:rtl/>
        </w:rPr>
      </w:pPr>
    </w:p>
    <w:p w:rsidR="00FD23E7" w:rsidRDefault="00FD23E7" w:rsidP="00FD23E7">
      <w:pPr>
        <w:jc w:val="both"/>
        <w:rPr>
          <w:rFonts w:ascii="David" w:hAnsi="David"/>
          <w:rtl/>
        </w:rPr>
      </w:pPr>
      <w:r>
        <w:rPr>
          <w:rFonts w:ascii="David" w:hAnsi="David"/>
          <w:b/>
          <w:bCs/>
          <w:rtl/>
        </w:rPr>
        <w:t>תיק עז' 67740-12-18 ו-67687-12-18  בעניין בקשת קיום והתנגדות לצוואת המנוחה</w:t>
      </w:r>
      <w:r>
        <w:rPr>
          <w:rFonts w:ascii="David" w:hAnsi="David"/>
          <w:rtl/>
        </w:rPr>
        <w:t xml:space="preserve"> </w:t>
      </w:r>
    </w:p>
    <w:p w:rsidR="00FD23E7" w:rsidRDefault="00FD23E7" w:rsidP="00FD23E7">
      <w:pPr>
        <w:jc w:val="both"/>
        <w:rPr>
          <w:rFonts w:ascii="David" w:hAnsi="David"/>
          <w:rtl/>
        </w:rPr>
      </w:pPr>
    </w:p>
    <w:p w:rsidR="00FD23E7" w:rsidRDefault="00FD23E7" w:rsidP="005B7089">
      <w:pPr>
        <w:jc w:val="both"/>
        <w:rPr>
          <w:rFonts w:ascii="David" w:hAnsi="David"/>
          <w:rtl/>
        </w:rPr>
      </w:pPr>
      <w:r>
        <w:rPr>
          <w:rFonts w:ascii="David" w:hAnsi="David"/>
          <w:rtl/>
        </w:rPr>
        <w:t xml:space="preserve">עניינם של הליכים אלו הינה צוואתה של המנוחה </w:t>
      </w:r>
      <w:r w:rsidR="005B7089">
        <w:rPr>
          <w:rFonts w:ascii="David" w:hAnsi="David" w:hint="cs"/>
        </w:rPr>
        <w:t>XXX</w:t>
      </w:r>
      <w:r>
        <w:rPr>
          <w:rFonts w:ascii="David" w:hAnsi="David"/>
          <w:rtl/>
        </w:rPr>
        <w:t xml:space="preserve"> ז"ל מיום 7.9.2017.</w:t>
      </w:r>
    </w:p>
    <w:p w:rsidR="00FD23E7" w:rsidRDefault="00FD23E7" w:rsidP="00FD23E7">
      <w:pPr>
        <w:spacing w:line="360" w:lineRule="auto"/>
        <w:jc w:val="both"/>
        <w:rPr>
          <w:rFonts w:ascii="David" w:hAnsi="David"/>
          <w:rtl/>
        </w:rPr>
      </w:pPr>
    </w:p>
    <w:p w:rsidR="00FD23E7" w:rsidRDefault="00FD23E7" w:rsidP="005B708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הצדדים להליך זה הינם ילדיהם ונכדיהם של המנוחים </w:t>
      </w:r>
      <w:r w:rsidR="005B7089">
        <w:rPr>
          <w:rFonts w:ascii="David" w:hAnsi="David" w:cs="David"/>
          <w:sz w:val="24"/>
          <w:szCs w:val="24"/>
        </w:rPr>
        <w:t xml:space="preserve"> </w:t>
      </w:r>
      <w:r w:rsidR="005B7089">
        <w:rPr>
          <w:rFonts w:ascii="David" w:hAnsi="David" w:cs="David" w:hint="cs"/>
          <w:sz w:val="24"/>
          <w:szCs w:val="24"/>
        </w:rPr>
        <w:t xml:space="preserve">XXX </w:t>
      </w:r>
      <w:r>
        <w:rPr>
          <w:rFonts w:ascii="David" w:hAnsi="David" w:cs="David"/>
          <w:sz w:val="24"/>
          <w:szCs w:val="24"/>
          <w:rtl/>
        </w:rPr>
        <w:t>ו</w:t>
      </w:r>
      <w:r w:rsidR="005B7089">
        <w:rPr>
          <w:rFonts w:ascii="David" w:hAnsi="David" w:cs="David" w:hint="cs"/>
          <w:sz w:val="24"/>
          <w:szCs w:val="24"/>
          <w:rtl/>
        </w:rPr>
        <w:t xml:space="preserve">- </w:t>
      </w:r>
      <w:r w:rsidR="005B7089">
        <w:rPr>
          <w:rFonts w:ascii="David" w:hAnsi="David" w:cs="David" w:hint="cs"/>
          <w:sz w:val="24"/>
          <w:szCs w:val="24"/>
        </w:rPr>
        <w:t>XXX</w:t>
      </w:r>
      <w:r>
        <w:rPr>
          <w:rFonts w:ascii="David" w:hAnsi="David" w:cs="David"/>
          <w:sz w:val="24"/>
          <w:szCs w:val="24"/>
          <w:rtl/>
        </w:rPr>
        <w:t>.</w:t>
      </w:r>
    </w:p>
    <w:p w:rsidR="00FD23E7" w:rsidRDefault="00FD23E7" w:rsidP="005B7089">
      <w:pPr>
        <w:spacing w:line="360" w:lineRule="auto"/>
        <w:ind w:left="720"/>
        <w:jc w:val="both"/>
        <w:rPr>
          <w:rFonts w:ascii="David" w:hAnsi="David"/>
          <w:rtl/>
        </w:rPr>
      </w:pPr>
      <w:r>
        <w:rPr>
          <w:rFonts w:ascii="David" w:hAnsi="David"/>
          <w:rtl/>
        </w:rPr>
        <w:t xml:space="preserve">המנוח </w:t>
      </w:r>
      <w:r w:rsidR="005B7089">
        <w:rPr>
          <w:rFonts w:ascii="David" w:hAnsi="David"/>
        </w:rPr>
        <w:t>XXX</w:t>
      </w:r>
      <w:r>
        <w:rPr>
          <w:rFonts w:ascii="David" w:hAnsi="David"/>
          <w:rtl/>
        </w:rPr>
        <w:t xml:space="preserve"> ז"ל הלך לעולמו ביום </w:t>
      </w:r>
      <w:r w:rsidR="005B7089">
        <w:rPr>
          <w:rFonts w:ascii="David" w:hAnsi="David"/>
        </w:rPr>
        <w:t>XXX</w:t>
      </w:r>
      <w:r>
        <w:rPr>
          <w:rFonts w:ascii="David" w:hAnsi="David"/>
          <w:rtl/>
        </w:rPr>
        <w:t xml:space="preserve">.  צו ירושה אחר המנוח ניתן ביום </w:t>
      </w:r>
      <w:r w:rsidR="005B7089">
        <w:rPr>
          <w:rFonts w:ascii="David" w:hAnsi="David"/>
        </w:rPr>
        <w:t>XX</w:t>
      </w:r>
      <w:r>
        <w:rPr>
          <w:rFonts w:ascii="David" w:hAnsi="David"/>
          <w:rtl/>
        </w:rPr>
        <w:t xml:space="preserve"> לבקשת המתנגדות.</w:t>
      </w:r>
    </w:p>
    <w:p w:rsidR="00FD23E7" w:rsidRDefault="00FD23E7" w:rsidP="005B7089">
      <w:pPr>
        <w:spacing w:line="360" w:lineRule="auto"/>
        <w:ind w:firstLine="720"/>
        <w:jc w:val="both"/>
        <w:rPr>
          <w:rFonts w:ascii="David" w:hAnsi="David"/>
          <w:rtl/>
        </w:rPr>
      </w:pPr>
      <w:r>
        <w:rPr>
          <w:rFonts w:ascii="David" w:hAnsi="David"/>
          <w:rtl/>
        </w:rPr>
        <w:t xml:space="preserve">המנוחה </w:t>
      </w:r>
      <w:r w:rsidR="00FB2F42">
        <w:rPr>
          <w:rFonts w:ascii="David" w:hAnsi="David"/>
        </w:rPr>
        <w:t>XXX</w:t>
      </w:r>
      <w:r>
        <w:rPr>
          <w:rFonts w:ascii="David" w:hAnsi="David"/>
          <w:rtl/>
        </w:rPr>
        <w:t xml:space="preserve"> </w:t>
      </w:r>
      <w:r w:rsidR="007644E9">
        <w:rPr>
          <w:rFonts w:ascii="David" w:hAnsi="David"/>
        </w:rPr>
        <w:t>XXX</w:t>
      </w:r>
      <w:r>
        <w:rPr>
          <w:rFonts w:ascii="David" w:hAnsi="David"/>
          <w:rtl/>
        </w:rPr>
        <w:t xml:space="preserve"> נפטרה ביום </w:t>
      </w:r>
      <w:r w:rsidR="005B7089">
        <w:rPr>
          <w:rFonts w:ascii="David" w:hAnsi="David"/>
        </w:rPr>
        <w:t>XXX</w:t>
      </w:r>
      <w:r>
        <w:rPr>
          <w:rFonts w:ascii="David" w:hAnsi="David"/>
          <w:rtl/>
        </w:rPr>
        <w:t>.</w:t>
      </w: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המבקש, בנם של המנוחים והיורש על פי צוואת המנוחה מיום 7.9.17 הגיש בקשה לצו קיום הצוואה.</w:t>
      </w:r>
    </w:p>
    <w:p w:rsidR="00FD23E7" w:rsidRDefault="00FD23E7" w:rsidP="00FD23E7">
      <w:pPr>
        <w:pStyle w:val="ad"/>
        <w:spacing w:line="360" w:lineRule="auto"/>
        <w:jc w:val="both"/>
        <w:rPr>
          <w:rFonts w:ascii="David" w:hAnsi="David" w:cs="David"/>
          <w:sz w:val="24"/>
          <w:szCs w:val="24"/>
        </w:rPr>
      </w:pPr>
      <w:r>
        <w:rPr>
          <w:rFonts w:ascii="David" w:hAnsi="David" w:cs="David"/>
          <w:sz w:val="24"/>
          <w:szCs w:val="24"/>
          <w:rtl/>
        </w:rPr>
        <w:lastRenderedPageBreak/>
        <w:t>הנתבעות 1-2 בנותיהן של המנוחים, והנתבעת 3, נכדתם של המנוחים הגישו התנגדות לבקשת התובע לקיום צוואת המנוחה.</w:t>
      </w:r>
    </w:p>
    <w:p w:rsidR="00FD23E7" w:rsidRDefault="00FD23E7" w:rsidP="00FD23E7">
      <w:pPr>
        <w:spacing w:line="360" w:lineRule="auto"/>
        <w:ind w:firstLine="720"/>
        <w:jc w:val="both"/>
        <w:rPr>
          <w:rFonts w:ascii="David" w:hAnsi="David"/>
          <w:rtl/>
        </w:rPr>
      </w:pPr>
      <w:r>
        <w:rPr>
          <w:rFonts w:ascii="David" w:hAnsi="David"/>
          <w:rtl/>
        </w:rPr>
        <w:t>אלו הוראות הצוואה:</w:t>
      </w:r>
    </w:p>
    <w:p w:rsidR="00FD23E7" w:rsidRDefault="00FD23E7" w:rsidP="00FD23E7">
      <w:pPr>
        <w:spacing w:line="360" w:lineRule="auto"/>
        <w:ind w:firstLine="720"/>
        <w:jc w:val="both"/>
        <w:rPr>
          <w:rFonts w:ascii="David" w:hAnsi="David"/>
          <w:rtl/>
        </w:rPr>
      </w:pPr>
    </w:p>
    <w:p w:rsidR="00FD23E7" w:rsidRDefault="00FD23E7" w:rsidP="005B7089">
      <w:pPr>
        <w:spacing w:line="360" w:lineRule="auto"/>
        <w:ind w:left="1440" w:hanging="720"/>
        <w:jc w:val="both"/>
        <w:rPr>
          <w:rFonts w:ascii="David" w:hAnsi="David"/>
          <w:b/>
          <w:bCs/>
          <w:sz w:val="22"/>
          <w:szCs w:val="22"/>
          <w:rtl/>
        </w:rPr>
      </w:pPr>
      <w:r>
        <w:rPr>
          <w:rFonts w:ascii="David" w:hAnsi="David"/>
          <w:b/>
          <w:bCs/>
          <w:rtl/>
        </w:rPr>
        <w:t>ג.</w:t>
      </w:r>
      <w:r>
        <w:rPr>
          <w:rFonts w:ascii="David" w:hAnsi="David"/>
          <w:b/>
          <w:bCs/>
          <w:rtl/>
        </w:rPr>
        <w:tab/>
        <w:t xml:space="preserve">הנני מצווה בזה את שיעשה בכל רכושי... לבני </w:t>
      </w:r>
      <w:r w:rsidR="005B7089">
        <w:rPr>
          <w:rFonts w:ascii="David" w:hAnsi="David"/>
          <w:b/>
          <w:bCs/>
        </w:rPr>
        <w:t>XXX</w:t>
      </w:r>
      <w:r>
        <w:rPr>
          <w:rFonts w:ascii="David" w:hAnsi="David"/>
          <w:b/>
          <w:bCs/>
          <w:rtl/>
        </w:rPr>
        <w:t xml:space="preserve"> בלבד למעט הדירה המפורטת להלן אשר אותה יירש ויקבל בני </w:t>
      </w:r>
      <w:r w:rsidR="005B7089">
        <w:rPr>
          <w:rFonts w:ascii="David" w:hAnsi="David"/>
          <w:b/>
          <w:bCs/>
        </w:rPr>
        <w:t>XXX</w:t>
      </w:r>
      <w:r>
        <w:rPr>
          <w:rFonts w:ascii="David" w:hAnsi="David"/>
          <w:b/>
          <w:bCs/>
          <w:rtl/>
        </w:rPr>
        <w:t>.</w:t>
      </w:r>
    </w:p>
    <w:p w:rsidR="00FD23E7" w:rsidRDefault="00FD23E7" w:rsidP="005B7089">
      <w:pPr>
        <w:spacing w:line="360" w:lineRule="auto"/>
        <w:ind w:left="1440" w:hanging="720"/>
        <w:jc w:val="both"/>
        <w:rPr>
          <w:rFonts w:ascii="David" w:hAnsi="David"/>
          <w:b/>
          <w:bCs/>
          <w:rtl/>
        </w:rPr>
      </w:pPr>
      <w:r>
        <w:rPr>
          <w:rFonts w:ascii="David" w:hAnsi="David"/>
          <w:b/>
          <w:bCs/>
          <w:rtl/>
        </w:rPr>
        <w:t>ד.</w:t>
      </w:r>
      <w:r>
        <w:rPr>
          <w:rFonts w:ascii="David" w:hAnsi="David"/>
          <w:b/>
          <w:bCs/>
          <w:rtl/>
        </w:rPr>
        <w:tab/>
        <w:t xml:space="preserve">על בני </w:t>
      </w:r>
      <w:r w:rsidR="005B7089">
        <w:rPr>
          <w:rFonts w:ascii="David" w:hAnsi="David"/>
          <w:b/>
          <w:bCs/>
        </w:rPr>
        <w:t>XX</w:t>
      </w:r>
      <w:r>
        <w:rPr>
          <w:rFonts w:ascii="David" w:hAnsi="David"/>
          <w:b/>
          <w:bCs/>
          <w:rtl/>
        </w:rPr>
        <w:t xml:space="preserve"> לחלק את עזבוני בהתאם למה שציווה אותו בעלי המנוח </w:t>
      </w:r>
      <w:r w:rsidR="005B7089">
        <w:rPr>
          <w:rFonts w:ascii="David" w:hAnsi="David"/>
          <w:b/>
          <w:bCs/>
        </w:rPr>
        <w:t>XXX</w:t>
      </w:r>
      <w:r>
        <w:rPr>
          <w:rFonts w:ascii="David" w:hAnsi="David"/>
          <w:b/>
          <w:bCs/>
          <w:rtl/>
        </w:rPr>
        <w:t xml:space="preserve"> ובהתאם לאמור בצוואתי זו הוכל בהתאם לשיקול דעתו הבלעדי בלבד.</w:t>
      </w:r>
    </w:p>
    <w:p w:rsidR="00FD23E7" w:rsidRDefault="00FD23E7" w:rsidP="005B7089">
      <w:pPr>
        <w:spacing w:line="360" w:lineRule="auto"/>
        <w:ind w:left="1440" w:hanging="720"/>
        <w:jc w:val="both"/>
        <w:rPr>
          <w:rFonts w:ascii="David" w:hAnsi="David"/>
          <w:b/>
          <w:bCs/>
          <w:rtl/>
        </w:rPr>
      </w:pPr>
      <w:r>
        <w:rPr>
          <w:rFonts w:ascii="David" w:hAnsi="David"/>
          <w:b/>
          <w:bCs/>
          <w:rtl/>
        </w:rPr>
        <w:t>ה.</w:t>
      </w:r>
      <w:r>
        <w:rPr>
          <w:rFonts w:ascii="David" w:hAnsi="David"/>
          <w:b/>
          <w:bCs/>
          <w:rtl/>
        </w:rPr>
        <w:tab/>
        <w:t xml:space="preserve">על אף האמור לעיל אני מורישה לבני </w:t>
      </w:r>
      <w:r w:rsidR="005B7089">
        <w:rPr>
          <w:rFonts w:ascii="David" w:hAnsi="David"/>
          <w:b/>
          <w:bCs/>
        </w:rPr>
        <w:t>XXX</w:t>
      </w:r>
      <w:r>
        <w:rPr>
          <w:rFonts w:ascii="David" w:hAnsi="David"/>
          <w:b/>
          <w:bCs/>
          <w:rtl/>
        </w:rPr>
        <w:t xml:space="preserve"> את הדירה הרשומה על שמי בלבד המצויה בקומה </w:t>
      </w:r>
      <w:r w:rsidR="005B7089">
        <w:rPr>
          <w:rFonts w:ascii="David" w:hAnsi="David"/>
          <w:b/>
          <w:bCs/>
        </w:rPr>
        <w:t>VVV</w:t>
      </w:r>
      <w:r>
        <w:rPr>
          <w:rFonts w:ascii="David" w:hAnsi="David"/>
          <w:b/>
          <w:bCs/>
          <w:rtl/>
        </w:rPr>
        <w:t xml:space="preserve"> של הבניין אותו בנה בעלי עם </w:t>
      </w:r>
      <w:r w:rsidR="005B7089">
        <w:rPr>
          <w:rFonts w:ascii="David" w:hAnsi="David"/>
          <w:b/>
          <w:bCs/>
        </w:rPr>
        <w:t>XXX</w:t>
      </w:r>
      <w:r>
        <w:rPr>
          <w:rFonts w:ascii="David" w:hAnsi="David"/>
          <w:b/>
          <w:bCs/>
          <w:rtl/>
        </w:rPr>
        <w:t>...</w:t>
      </w:r>
    </w:p>
    <w:p w:rsidR="00FD23E7" w:rsidRDefault="00FD23E7" w:rsidP="005B7089">
      <w:pPr>
        <w:spacing w:line="360" w:lineRule="auto"/>
        <w:ind w:left="1440" w:hanging="720"/>
        <w:jc w:val="both"/>
        <w:rPr>
          <w:rFonts w:ascii="David" w:hAnsi="David"/>
          <w:b/>
          <w:bCs/>
          <w:rtl/>
        </w:rPr>
      </w:pPr>
      <w:r>
        <w:rPr>
          <w:rFonts w:ascii="David" w:hAnsi="David"/>
          <w:b/>
          <w:bCs/>
          <w:rtl/>
        </w:rPr>
        <w:t>ו.</w:t>
      </w:r>
      <w:r>
        <w:rPr>
          <w:rFonts w:ascii="David" w:hAnsi="David"/>
          <w:b/>
          <w:bCs/>
          <w:rtl/>
        </w:rPr>
        <w:tab/>
        <w:t xml:space="preserve">על אף האמור הנני מורישה לנכדי הראשון </w:t>
      </w:r>
      <w:r w:rsidR="005B7089">
        <w:rPr>
          <w:rFonts w:ascii="David" w:hAnsi="David"/>
          <w:b/>
          <w:bCs/>
        </w:rPr>
        <w:t>XXX</w:t>
      </w:r>
      <w:r>
        <w:rPr>
          <w:rFonts w:ascii="David" w:hAnsi="David"/>
          <w:b/>
          <w:bCs/>
          <w:rtl/>
        </w:rPr>
        <w:t xml:space="preserve"> הבן של </w:t>
      </w:r>
      <w:r w:rsidR="005B7089">
        <w:rPr>
          <w:rFonts w:ascii="David" w:hAnsi="David" w:hint="cs"/>
          <w:b/>
          <w:bCs/>
        </w:rPr>
        <w:t>XXX</w:t>
      </w:r>
      <w:r>
        <w:rPr>
          <w:rFonts w:ascii="David" w:hAnsi="David"/>
          <w:b/>
          <w:bCs/>
          <w:rtl/>
        </w:rPr>
        <w:t xml:space="preserve"> ז"ל מחצית מדירה </w:t>
      </w:r>
      <w:r w:rsidR="005B7089">
        <w:rPr>
          <w:rFonts w:ascii="David" w:hAnsi="David" w:hint="cs"/>
          <w:b/>
          <w:bCs/>
        </w:rPr>
        <w:t>X</w:t>
      </w:r>
      <w:r>
        <w:rPr>
          <w:rFonts w:ascii="David" w:hAnsi="David"/>
          <w:b/>
          <w:bCs/>
          <w:rtl/>
        </w:rPr>
        <w:t xml:space="preserve">חדרים בבניין שברחוב </w:t>
      </w:r>
      <w:r w:rsidR="005B7089">
        <w:rPr>
          <w:rFonts w:ascii="David" w:hAnsi="David" w:hint="cs"/>
          <w:b/>
          <w:bCs/>
        </w:rPr>
        <w:t>XXX</w:t>
      </w:r>
      <w:r>
        <w:rPr>
          <w:rFonts w:ascii="David" w:hAnsi="David"/>
          <w:b/>
          <w:bCs/>
          <w:rtl/>
        </w:rPr>
        <w:t xml:space="preserve"> והכל בהתאם להחלטת </w:t>
      </w:r>
      <w:r w:rsidR="005B7089">
        <w:rPr>
          <w:rFonts w:ascii="David" w:hAnsi="David" w:hint="cs"/>
          <w:b/>
          <w:bCs/>
        </w:rPr>
        <w:t>XXX</w:t>
      </w:r>
      <w:r>
        <w:rPr>
          <w:rFonts w:ascii="David" w:hAnsi="David"/>
          <w:b/>
          <w:bCs/>
          <w:rtl/>
        </w:rPr>
        <w:t xml:space="preserve">. </w:t>
      </w:r>
      <w:r w:rsidR="005B7089">
        <w:rPr>
          <w:rFonts w:ascii="David" w:hAnsi="David" w:hint="cs"/>
          <w:b/>
          <w:bCs/>
        </w:rPr>
        <w:t>XXX</w:t>
      </w:r>
      <w:r>
        <w:rPr>
          <w:rFonts w:ascii="David" w:hAnsi="David"/>
          <w:b/>
          <w:bCs/>
          <w:rtl/>
        </w:rPr>
        <w:t xml:space="preserve"> הזכות להעביר לנכדי שווי בכסף של ערך מחצית הדירה כאמור.</w:t>
      </w:r>
    </w:p>
    <w:p w:rsidR="00FD23E7" w:rsidRDefault="00FD23E7" w:rsidP="00FD23E7">
      <w:pPr>
        <w:spacing w:line="360" w:lineRule="auto"/>
        <w:ind w:left="1440" w:hanging="720"/>
        <w:jc w:val="both"/>
        <w:rPr>
          <w:rFonts w:ascii="David" w:hAnsi="David"/>
          <w:b/>
          <w:bCs/>
          <w:rtl/>
        </w:rPr>
      </w:pPr>
      <w:r>
        <w:rPr>
          <w:rFonts w:ascii="David" w:hAnsi="David"/>
          <w:b/>
          <w:bCs/>
          <w:rtl/>
        </w:rPr>
        <w:t xml:space="preserve">ז. </w:t>
      </w:r>
      <w:r>
        <w:rPr>
          <w:rFonts w:ascii="David" w:hAnsi="David"/>
          <w:b/>
          <w:bCs/>
          <w:rtl/>
        </w:rPr>
        <w:tab/>
        <w:t>בהתאם לרצון בעלי ורצוני רק ילדי הבנים יירשו אותי ואת בעלי ז"ל. בנותיי אינן יורשות אותי ואינני מותירה להם דבר שכן כל אחת מהן קיבלה ממני ומבעלי דירה בעת נישואין.</w:t>
      </w:r>
    </w:p>
    <w:p w:rsidR="00FD23E7" w:rsidRDefault="00FD23E7" w:rsidP="00FD23E7">
      <w:pPr>
        <w:spacing w:line="360" w:lineRule="auto"/>
        <w:ind w:left="1440" w:hanging="720"/>
        <w:jc w:val="both"/>
        <w:rPr>
          <w:rFonts w:ascii="David" w:hAnsi="David"/>
          <w:b/>
          <w:bCs/>
          <w:rtl/>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t>הנתבעות התנגדו לקיום הצוואה ממספר טעמים אשר יפורטו בהרחבה בהמשך.</w:t>
      </w:r>
    </w:p>
    <w:p w:rsidR="00FD23E7" w:rsidRDefault="00FD23E7" w:rsidP="00FD23E7">
      <w:pPr>
        <w:pStyle w:val="ad"/>
        <w:spacing w:line="360" w:lineRule="auto"/>
        <w:jc w:val="both"/>
        <w:rPr>
          <w:rFonts w:ascii="David" w:hAnsi="David" w:cs="David"/>
          <w:sz w:val="24"/>
          <w:szCs w:val="24"/>
        </w:rPr>
      </w:pPr>
    </w:p>
    <w:p w:rsidR="00FD23E7" w:rsidRDefault="00FD23E7" w:rsidP="007F6C8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בהליך זה ובהליך הקשור התקיימו 6 דיוני הוכחות במסגרתם העידו התובע והעדים מטעמו: עו"ד </w:t>
      </w:r>
      <w:r w:rsidR="007F6C87">
        <w:rPr>
          <w:rFonts w:ascii="David" w:hAnsi="David" w:cs="David" w:hint="cs"/>
          <w:sz w:val="24"/>
          <w:szCs w:val="24"/>
        </w:rPr>
        <w:t>XXX</w:t>
      </w:r>
      <w:r>
        <w:rPr>
          <w:rFonts w:ascii="David" w:hAnsi="David" w:cs="David"/>
          <w:sz w:val="24"/>
          <w:szCs w:val="24"/>
          <w:rtl/>
        </w:rPr>
        <w:t xml:space="preserve"> שערך את הצוואה; עו"ד </w:t>
      </w:r>
      <w:r w:rsidR="007F6C87">
        <w:rPr>
          <w:rFonts w:ascii="David" w:hAnsi="David" w:cs="David"/>
          <w:sz w:val="24"/>
          <w:szCs w:val="24"/>
        </w:rPr>
        <w:t>XXX</w:t>
      </w:r>
      <w:r>
        <w:rPr>
          <w:rFonts w:ascii="David" w:hAnsi="David" w:cs="David"/>
          <w:sz w:val="24"/>
          <w:szCs w:val="24"/>
          <w:rtl/>
        </w:rPr>
        <w:t xml:space="preserve">, האפוטרופוס לרכוש שמונה למנוחה על ידי בית המשפט בהליך אחר; הגב' </w:t>
      </w:r>
      <w:r w:rsidR="007F6C87">
        <w:rPr>
          <w:rFonts w:ascii="David" w:hAnsi="David" w:cs="David" w:hint="cs"/>
          <w:sz w:val="24"/>
          <w:szCs w:val="24"/>
        </w:rPr>
        <w:t>XXX</w:t>
      </w:r>
      <w:r>
        <w:rPr>
          <w:rFonts w:ascii="David" w:hAnsi="David" w:cs="David"/>
          <w:sz w:val="24"/>
          <w:szCs w:val="24"/>
          <w:rtl/>
        </w:rPr>
        <w:t xml:space="preserve">, אחותו של התובע, </w:t>
      </w:r>
      <w:r w:rsidR="007F6C87">
        <w:rPr>
          <w:rFonts w:ascii="David" w:hAnsi="David" w:cs="David"/>
          <w:sz w:val="24"/>
          <w:szCs w:val="24"/>
        </w:rPr>
        <w:t>XXX</w:t>
      </w:r>
      <w:r>
        <w:rPr>
          <w:rFonts w:ascii="David" w:hAnsi="David" w:cs="David"/>
          <w:sz w:val="24"/>
          <w:szCs w:val="24"/>
          <w:rtl/>
        </w:rPr>
        <w:t xml:space="preserve"> אחותו של התובע, </w:t>
      </w:r>
      <w:r w:rsidR="007F6C87">
        <w:rPr>
          <w:rFonts w:ascii="David" w:hAnsi="David" w:cs="David" w:hint="cs"/>
          <w:sz w:val="24"/>
          <w:szCs w:val="24"/>
        </w:rPr>
        <w:t>XXX</w:t>
      </w:r>
      <w:r>
        <w:rPr>
          <w:rFonts w:ascii="David" w:hAnsi="David" w:cs="David"/>
          <w:sz w:val="24"/>
          <w:szCs w:val="24"/>
          <w:rtl/>
        </w:rPr>
        <w:t xml:space="preserve">, חתנו של התובע, </w:t>
      </w:r>
      <w:r w:rsidR="007F6C87">
        <w:rPr>
          <w:rFonts w:ascii="David" w:hAnsi="David" w:cs="David" w:hint="cs"/>
          <w:sz w:val="24"/>
          <w:szCs w:val="24"/>
        </w:rPr>
        <w:t>XXX</w:t>
      </w:r>
      <w:r>
        <w:rPr>
          <w:rFonts w:ascii="David" w:hAnsi="David" w:cs="David"/>
          <w:sz w:val="24"/>
          <w:szCs w:val="24"/>
          <w:rtl/>
        </w:rPr>
        <w:t xml:space="preserve">, אחיינית של המנוחה, </w:t>
      </w:r>
      <w:r w:rsidR="007F6C87">
        <w:rPr>
          <w:rFonts w:ascii="David" w:hAnsi="David" w:cs="David" w:hint="cs"/>
          <w:sz w:val="24"/>
          <w:szCs w:val="24"/>
        </w:rPr>
        <w:t>XXX</w:t>
      </w:r>
      <w:r>
        <w:rPr>
          <w:rFonts w:ascii="David" w:hAnsi="David" w:cs="David"/>
          <w:sz w:val="24"/>
          <w:szCs w:val="24"/>
          <w:rtl/>
        </w:rPr>
        <w:t xml:space="preserve">, הנכד של המנוחה, </w:t>
      </w:r>
      <w:r w:rsidR="007F6C87">
        <w:rPr>
          <w:rFonts w:ascii="David" w:hAnsi="David" w:cs="David" w:hint="cs"/>
          <w:sz w:val="24"/>
          <w:szCs w:val="24"/>
        </w:rPr>
        <w:t>XXX</w:t>
      </w:r>
      <w:r>
        <w:rPr>
          <w:rFonts w:ascii="David" w:hAnsi="David" w:cs="David"/>
          <w:sz w:val="24"/>
          <w:szCs w:val="24"/>
          <w:rtl/>
        </w:rPr>
        <w:t xml:space="preserve"> גיסו של התובע, </w:t>
      </w:r>
      <w:r w:rsidR="007F6C87">
        <w:rPr>
          <w:rFonts w:ascii="David" w:hAnsi="David" w:cs="David" w:hint="cs"/>
          <w:sz w:val="24"/>
          <w:szCs w:val="24"/>
        </w:rPr>
        <w:t>XXX</w:t>
      </w:r>
      <w:r>
        <w:rPr>
          <w:rFonts w:ascii="David" w:hAnsi="David" w:cs="David"/>
          <w:sz w:val="24"/>
          <w:szCs w:val="24"/>
          <w:rtl/>
        </w:rPr>
        <w:t xml:space="preserve">, חתנו של התובע, </w:t>
      </w:r>
      <w:r w:rsidR="007F6C87">
        <w:rPr>
          <w:rFonts w:ascii="David" w:hAnsi="David" w:cs="David" w:hint="cs"/>
          <w:sz w:val="24"/>
          <w:szCs w:val="24"/>
        </w:rPr>
        <w:t>XXX</w:t>
      </w:r>
      <w:r>
        <w:rPr>
          <w:rFonts w:ascii="David" w:hAnsi="David" w:cs="David"/>
          <w:sz w:val="24"/>
          <w:szCs w:val="24"/>
          <w:rtl/>
        </w:rPr>
        <w:t xml:space="preserve">, גיסו של התובע וכן העידה עוה"ד </w:t>
      </w:r>
      <w:r w:rsidR="007F6C87">
        <w:rPr>
          <w:rFonts w:ascii="David" w:hAnsi="David" w:cs="David" w:hint="cs"/>
          <w:sz w:val="24"/>
          <w:szCs w:val="24"/>
        </w:rPr>
        <w:t>XXX</w:t>
      </w:r>
      <w:r>
        <w:rPr>
          <w:rFonts w:ascii="David" w:hAnsi="David" w:cs="David"/>
          <w:sz w:val="24"/>
          <w:szCs w:val="24"/>
          <w:rtl/>
        </w:rPr>
        <w:t xml:space="preserve"> בת דודתם של הצדדים.</w:t>
      </w:r>
    </w:p>
    <w:p w:rsidR="00FD23E7" w:rsidRDefault="00FD23E7" w:rsidP="00561BE1">
      <w:pPr>
        <w:spacing w:line="360" w:lineRule="auto"/>
        <w:ind w:left="720"/>
        <w:jc w:val="both"/>
        <w:rPr>
          <w:rFonts w:ascii="David" w:hAnsi="David"/>
          <w:rtl/>
        </w:rPr>
      </w:pPr>
      <w:r>
        <w:rPr>
          <w:rFonts w:ascii="David" w:hAnsi="David"/>
          <w:rtl/>
        </w:rPr>
        <w:t xml:space="preserve">מטעם הנתבעות העידו הנתבעות בעצמן, </w:t>
      </w:r>
      <w:r w:rsidR="00561BE1">
        <w:rPr>
          <w:rFonts w:ascii="David" w:hAnsi="David"/>
        </w:rPr>
        <w:t>XXX</w:t>
      </w:r>
      <w:r>
        <w:rPr>
          <w:rFonts w:ascii="David" w:hAnsi="David"/>
          <w:rtl/>
        </w:rPr>
        <w:t xml:space="preserve"> בעלה של הנתבעת 1, הגב' </w:t>
      </w:r>
      <w:r w:rsidR="00561BE1">
        <w:rPr>
          <w:rFonts w:ascii="David" w:hAnsi="David" w:hint="cs"/>
        </w:rPr>
        <w:t>XXX</w:t>
      </w:r>
      <w:r>
        <w:rPr>
          <w:rFonts w:ascii="David" w:hAnsi="David"/>
          <w:rtl/>
        </w:rPr>
        <w:t xml:space="preserve">, קרובת משפחה של הנתבעת 1, עו"ד </w:t>
      </w:r>
      <w:r w:rsidR="00561BE1">
        <w:rPr>
          <w:rFonts w:ascii="David" w:hAnsi="David" w:hint="cs"/>
        </w:rPr>
        <w:t>XXX</w:t>
      </w:r>
      <w:r>
        <w:rPr>
          <w:rFonts w:ascii="David" w:hAnsi="David"/>
          <w:rtl/>
        </w:rPr>
        <w:t xml:space="preserve"> אשר ייצג את הנתבעות בהליך האפוטרופסות עבור המנוחה ומר </w:t>
      </w:r>
      <w:r w:rsidR="00561BE1">
        <w:rPr>
          <w:rFonts w:ascii="David" w:hAnsi="David" w:hint="cs"/>
        </w:rPr>
        <w:t>XXX</w:t>
      </w:r>
      <w:r>
        <w:rPr>
          <w:rFonts w:ascii="David" w:hAnsi="David"/>
          <w:rtl/>
        </w:rPr>
        <w:t>, שכן המתגורר בשכנות למנוחים.</w:t>
      </w:r>
    </w:p>
    <w:p w:rsidR="00FD23E7" w:rsidRDefault="00FD23E7" w:rsidP="00FD23E7">
      <w:pPr>
        <w:spacing w:line="360" w:lineRule="auto"/>
        <w:ind w:firstLine="720"/>
        <w:jc w:val="both"/>
        <w:rPr>
          <w:rFonts w:ascii="David" w:hAnsi="David"/>
          <w:rtl/>
        </w:rPr>
      </w:pPr>
      <w:r>
        <w:rPr>
          <w:rFonts w:ascii="David" w:hAnsi="David"/>
          <w:rtl/>
        </w:rPr>
        <w:t>הצדדים הגישו סיכומים בכתב.</w:t>
      </w:r>
    </w:p>
    <w:p w:rsidR="00FD23E7" w:rsidRDefault="00FD23E7" w:rsidP="00FD23E7">
      <w:pPr>
        <w:spacing w:line="360" w:lineRule="auto"/>
        <w:ind w:firstLine="720"/>
        <w:jc w:val="both"/>
        <w:rPr>
          <w:rFonts w:ascii="David" w:hAnsi="David"/>
          <w:rtl/>
        </w:rPr>
      </w:pPr>
    </w:p>
    <w:p w:rsidR="00E11FFD" w:rsidRDefault="00E11FFD" w:rsidP="00FD23E7">
      <w:pPr>
        <w:ind w:firstLine="720"/>
        <w:jc w:val="both"/>
        <w:rPr>
          <w:rFonts w:ascii="David" w:hAnsi="David"/>
          <w:b/>
          <w:bCs/>
          <w:rtl/>
        </w:rPr>
      </w:pPr>
    </w:p>
    <w:p w:rsidR="00E11FFD" w:rsidRDefault="00E11FFD" w:rsidP="00FD23E7">
      <w:pPr>
        <w:ind w:firstLine="720"/>
        <w:jc w:val="both"/>
        <w:rPr>
          <w:rFonts w:ascii="David" w:hAnsi="David"/>
          <w:b/>
          <w:bCs/>
          <w:rtl/>
        </w:rPr>
      </w:pPr>
    </w:p>
    <w:p w:rsidR="00E11FFD" w:rsidRDefault="00E11FFD" w:rsidP="00FD23E7">
      <w:pPr>
        <w:ind w:firstLine="720"/>
        <w:jc w:val="both"/>
        <w:rPr>
          <w:rFonts w:ascii="David" w:hAnsi="David"/>
          <w:b/>
          <w:bCs/>
          <w:rtl/>
        </w:rPr>
      </w:pPr>
    </w:p>
    <w:p w:rsidR="00E11FFD" w:rsidRDefault="00E11FFD" w:rsidP="00FD23E7">
      <w:pPr>
        <w:ind w:firstLine="720"/>
        <w:jc w:val="both"/>
        <w:rPr>
          <w:rFonts w:ascii="David" w:hAnsi="David"/>
          <w:b/>
          <w:bCs/>
          <w:rtl/>
        </w:rPr>
      </w:pPr>
    </w:p>
    <w:p w:rsidR="00E11FFD" w:rsidRDefault="00E11FFD" w:rsidP="00FD23E7">
      <w:pPr>
        <w:ind w:firstLine="720"/>
        <w:jc w:val="both"/>
        <w:rPr>
          <w:rFonts w:ascii="David" w:hAnsi="David"/>
          <w:b/>
          <w:bCs/>
          <w:rtl/>
        </w:rPr>
      </w:pPr>
    </w:p>
    <w:p w:rsidR="00FD23E7" w:rsidRDefault="00FD23E7" w:rsidP="00FD23E7">
      <w:pPr>
        <w:ind w:firstLine="720"/>
        <w:jc w:val="both"/>
        <w:rPr>
          <w:rFonts w:ascii="David" w:hAnsi="David"/>
          <w:b/>
          <w:bCs/>
          <w:rtl/>
        </w:rPr>
      </w:pPr>
      <w:r>
        <w:rPr>
          <w:rFonts w:ascii="David" w:hAnsi="David"/>
          <w:b/>
          <w:bCs/>
          <w:rtl/>
        </w:rPr>
        <w:lastRenderedPageBreak/>
        <w:t>טעמי ההתנגדות</w:t>
      </w:r>
    </w:p>
    <w:p w:rsidR="00FD23E7" w:rsidRDefault="00FD23E7" w:rsidP="00FD23E7">
      <w:pPr>
        <w:ind w:firstLine="720"/>
        <w:jc w:val="both"/>
        <w:rPr>
          <w:rFonts w:ascii="David" w:hAnsi="David"/>
          <w:b/>
          <w:bCs/>
          <w:rtl/>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t>בשנים האחרונות לחייהם התדרדר מצבם הרפואי של המנוחים. המנוחים היו תלויים באופן מוחלט בבני המשפחה שטיפלו בהם. מבקש הקיום (התובע) מידר את המנוחים מילדיהם ובני משפחתם וכן השתלט על רכושם ומנע מיתר ילדיהם מידע וגישה לרכוש המנוחים.</w:t>
      </w:r>
    </w:p>
    <w:p w:rsidR="00FD23E7" w:rsidRDefault="00FD23E7" w:rsidP="00FD23E7">
      <w:pPr>
        <w:pStyle w:val="ad"/>
        <w:spacing w:line="360" w:lineRule="auto"/>
        <w:jc w:val="both"/>
        <w:rPr>
          <w:rFonts w:ascii="David" w:hAnsi="David" w:cs="David"/>
          <w:sz w:val="24"/>
          <w:szCs w:val="24"/>
        </w:rPr>
      </w:pPr>
    </w:p>
    <w:p w:rsidR="00FD23E7" w:rsidRDefault="00FD23E7" w:rsidP="00FD23E7">
      <w:pPr>
        <w:pStyle w:val="ad"/>
        <w:spacing w:line="360" w:lineRule="auto"/>
        <w:jc w:val="both"/>
        <w:rPr>
          <w:rFonts w:ascii="David" w:hAnsi="David" w:cs="David"/>
          <w:sz w:val="24"/>
          <w:szCs w:val="24"/>
        </w:rPr>
      </w:pPr>
      <w:r>
        <w:rPr>
          <w:rFonts w:ascii="David" w:hAnsi="David" w:cs="David"/>
          <w:sz w:val="24"/>
          <w:szCs w:val="24"/>
          <w:rtl/>
        </w:rPr>
        <w:t>התובע הוא זה שהחליט מה דרוש למנוחים, מי יבקר בבית המנוחים, מי יסייע להם ומתי. המבקש אף מנע מהמנוחים טיפול רפואי ראוי.</w:t>
      </w:r>
    </w:p>
    <w:p w:rsidR="00FD23E7" w:rsidRDefault="00FD23E7" w:rsidP="00FD23E7">
      <w:pPr>
        <w:pStyle w:val="ad"/>
        <w:spacing w:line="360" w:lineRule="auto"/>
        <w:jc w:val="both"/>
        <w:rPr>
          <w:rFonts w:ascii="David" w:hAnsi="David" w:cs="David"/>
          <w:sz w:val="24"/>
          <w:szCs w:val="24"/>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t>התובע שלט במנוחים ביד רמה והתנגד למינוי אפוטרופוס למנוחים ואף התנגד להבאת מטפל סיעודי אשר יסייע למנוחים.</w:t>
      </w:r>
    </w:p>
    <w:p w:rsidR="00FD23E7" w:rsidRDefault="00FD23E7" w:rsidP="00FD23E7">
      <w:pPr>
        <w:pStyle w:val="ad"/>
        <w:spacing w:line="360" w:lineRule="auto"/>
        <w:jc w:val="both"/>
        <w:rPr>
          <w:rFonts w:ascii="David" w:hAnsi="David" w:cs="David"/>
          <w:sz w:val="24"/>
          <w:szCs w:val="24"/>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t>צוואת המנוחה נערכה יומיים לאחר שהמנוחה קמה מהשבעה על בעלה המנוח, שעה שבבית המשפט התנהל הליך למינוי אפוטרופוס למנוחים בשל מצבם הרפואי והתפקודי במסגרת בקשה למינוי אפוטרופוס שהגישו המתנגדות עוד בחודש יוני 2017.</w:t>
      </w:r>
    </w:p>
    <w:p w:rsidR="00FD23E7" w:rsidRDefault="00FD23E7" w:rsidP="00FD23E7">
      <w:pPr>
        <w:pStyle w:val="ad"/>
        <w:rPr>
          <w:rFonts w:ascii="David" w:hAnsi="David" w:cs="David"/>
          <w:sz w:val="24"/>
          <w:szCs w:val="24"/>
        </w:rPr>
      </w:pPr>
    </w:p>
    <w:p w:rsidR="00FD23E7" w:rsidRDefault="00FD23E7" w:rsidP="00FD23E7">
      <w:pPr>
        <w:pStyle w:val="ad"/>
        <w:numPr>
          <w:ilvl w:val="0"/>
          <w:numId w:val="1"/>
        </w:numPr>
        <w:spacing w:line="360" w:lineRule="auto"/>
        <w:jc w:val="both"/>
        <w:rPr>
          <w:rFonts w:ascii="David" w:hAnsi="David" w:cs="David"/>
          <w:sz w:val="24"/>
          <w:szCs w:val="24"/>
        </w:rPr>
      </w:pPr>
      <w:r>
        <w:rPr>
          <w:rFonts w:ascii="David" w:hAnsi="David" w:cs="David"/>
          <w:sz w:val="24"/>
          <w:szCs w:val="24"/>
          <w:rtl/>
        </w:rPr>
        <w:t>ביום 11.12.2017 מונה למנוחה אפוטרופוס לרכוש וביום 1.1.2018 מונה למנוחה אפוטרופוס לגוף.</w:t>
      </w:r>
    </w:p>
    <w:p w:rsidR="00E11FFD" w:rsidRPr="00E11FFD" w:rsidRDefault="00E11FFD" w:rsidP="00E11FFD">
      <w:pPr>
        <w:pStyle w:val="ad"/>
        <w:rPr>
          <w:rFonts w:ascii="David" w:hAnsi="David" w:cs="David"/>
          <w:sz w:val="24"/>
          <w:szCs w:val="24"/>
          <w:rtl/>
        </w:rPr>
      </w:pPr>
    </w:p>
    <w:p w:rsidR="00FD23E7" w:rsidRDefault="00FD23E7" w:rsidP="00E11FFD">
      <w:pPr>
        <w:pStyle w:val="ad"/>
        <w:numPr>
          <w:ilvl w:val="0"/>
          <w:numId w:val="1"/>
        </w:numPr>
        <w:spacing w:line="360" w:lineRule="auto"/>
        <w:jc w:val="both"/>
        <w:rPr>
          <w:rFonts w:ascii="David" w:hAnsi="David"/>
          <w:rtl/>
        </w:rPr>
      </w:pPr>
      <w:r>
        <w:rPr>
          <w:rFonts w:ascii="David" w:hAnsi="David" w:cs="David"/>
          <w:sz w:val="24"/>
          <w:szCs w:val="24"/>
          <w:rtl/>
        </w:rPr>
        <w:t>מדובר בצוואה הפסולה מן השורש והנוגדת את השקפת עולמה של המנוחה ורצונה הברור.</w:t>
      </w:r>
    </w:p>
    <w:p w:rsidR="00E11FFD" w:rsidRDefault="00E11FFD" w:rsidP="00E11FFD">
      <w:pPr>
        <w:ind w:left="720"/>
        <w:jc w:val="both"/>
        <w:rPr>
          <w:rFonts w:ascii="David" w:hAnsi="David"/>
          <w:rtl/>
        </w:rPr>
      </w:pPr>
    </w:p>
    <w:p w:rsidR="00FD23E7" w:rsidRDefault="00FD23E7" w:rsidP="00FD23E7">
      <w:pPr>
        <w:pStyle w:val="ad"/>
        <w:numPr>
          <w:ilvl w:val="0"/>
          <w:numId w:val="1"/>
        </w:numPr>
        <w:spacing w:line="360" w:lineRule="auto"/>
        <w:jc w:val="both"/>
        <w:rPr>
          <w:rFonts w:ascii="David" w:hAnsi="David" w:cs="David"/>
          <w:sz w:val="24"/>
          <w:szCs w:val="24"/>
        </w:rPr>
      </w:pPr>
      <w:r>
        <w:rPr>
          <w:rFonts w:ascii="David" w:hAnsi="David" w:cs="David"/>
          <w:sz w:val="24"/>
          <w:szCs w:val="24"/>
          <w:rtl/>
        </w:rPr>
        <w:t>בעת החתימה על המנוחה כלל לא הייתה כשירה, לא הבינה על מה היא חותמת ומה המשמעות.</w:t>
      </w:r>
    </w:p>
    <w:p w:rsidR="00E11FFD" w:rsidRPr="00E11FFD" w:rsidRDefault="00E11FFD" w:rsidP="00E11FFD">
      <w:pPr>
        <w:pStyle w:val="ad"/>
        <w:rPr>
          <w:rFonts w:ascii="David" w:hAnsi="David" w:cs="David"/>
          <w:sz w:val="24"/>
          <w:szCs w:val="24"/>
          <w:rtl/>
        </w:rPr>
      </w:pPr>
    </w:p>
    <w:p w:rsidR="00FD23E7" w:rsidRDefault="00FD23E7" w:rsidP="00E11FFD">
      <w:pPr>
        <w:pStyle w:val="ad"/>
        <w:numPr>
          <w:ilvl w:val="0"/>
          <w:numId w:val="1"/>
        </w:numPr>
        <w:spacing w:line="360" w:lineRule="auto"/>
        <w:jc w:val="both"/>
        <w:rPr>
          <w:rFonts w:ascii="David" w:hAnsi="David"/>
        </w:rPr>
      </w:pPr>
      <w:r>
        <w:rPr>
          <w:rFonts w:ascii="David" w:hAnsi="David" w:cs="David"/>
          <w:sz w:val="24"/>
          <w:szCs w:val="24"/>
          <w:rtl/>
        </w:rPr>
        <w:t>החל משנת 2013 חלה הרעה משמעותית במצבה הפיזי והקוגניטיבי של המנוחה וככל הנראה סבלה מאלצהיימר.</w:t>
      </w:r>
    </w:p>
    <w:p w:rsidR="00E11FFD" w:rsidRPr="00E11FFD" w:rsidRDefault="00E11FFD" w:rsidP="00E11FFD">
      <w:pPr>
        <w:pStyle w:val="ad"/>
        <w:rPr>
          <w:rFonts w:ascii="David" w:hAnsi="David"/>
          <w:rtl/>
        </w:rPr>
      </w:pPr>
    </w:p>
    <w:p w:rsidR="00FD23E7" w:rsidRDefault="00FD23E7" w:rsidP="00E11FFD">
      <w:pPr>
        <w:pStyle w:val="ad"/>
        <w:numPr>
          <w:ilvl w:val="0"/>
          <w:numId w:val="1"/>
        </w:numPr>
        <w:spacing w:line="360" w:lineRule="auto"/>
        <w:jc w:val="both"/>
        <w:rPr>
          <w:rFonts w:ascii="David" w:hAnsi="David"/>
          <w:rtl/>
        </w:rPr>
      </w:pPr>
      <w:r>
        <w:rPr>
          <w:rFonts w:ascii="David" w:hAnsi="David" w:cs="David"/>
          <w:sz w:val="24"/>
          <w:szCs w:val="24"/>
          <w:rtl/>
        </w:rPr>
        <w:t>בחודש יוני 2017 אושפזה המנוחה בבית החולים בעקבות אירוע מוחי ואובחנה כמי שסובלת מירידה קוגניטיבית והפרעות בדיבור.</w:t>
      </w:r>
    </w:p>
    <w:p w:rsidR="00E11FFD" w:rsidRDefault="00E11FFD" w:rsidP="00FD23E7">
      <w:pPr>
        <w:spacing w:line="360" w:lineRule="auto"/>
        <w:ind w:left="720"/>
        <w:jc w:val="both"/>
        <w:rPr>
          <w:rFonts w:ascii="David" w:hAnsi="David"/>
          <w:rtl/>
        </w:rPr>
      </w:pPr>
    </w:p>
    <w:p w:rsidR="00FD23E7" w:rsidRDefault="00FD23E7" w:rsidP="00E11FFD">
      <w:pPr>
        <w:pStyle w:val="ad"/>
        <w:numPr>
          <w:ilvl w:val="0"/>
          <w:numId w:val="1"/>
        </w:numPr>
        <w:spacing w:line="360" w:lineRule="auto"/>
        <w:jc w:val="both"/>
        <w:rPr>
          <w:rFonts w:ascii="David" w:hAnsi="David" w:cs="David"/>
          <w:sz w:val="24"/>
          <w:szCs w:val="24"/>
          <w:rtl/>
        </w:rPr>
      </w:pPr>
      <w:r>
        <w:rPr>
          <w:rFonts w:ascii="David" w:hAnsi="David" w:cs="David"/>
          <w:sz w:val="24"/>
          <w:szCs w:val="24"/>
          <w:rtl/>
        </w:rPr>
        <w:t>היוזמה לעריכת הצוואה, ותכנה הם מעשי ידיו של התובע. התובע לקח חלק פעיל ביותר בעריכת הצוואה. הצוואה נערכה עת התובעת לא הייתה כשירה לערוך צוואה</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המנוחה הייתה תלויה בתובע בכל דבר ועניין ועשתה את דברו גם אם לא הבינה או הסכימה עמו.</w:t>
      </w:r>
      <w:r w:rsidR="00E11FFD">
        <w:rPr>
          <w:rFonts w:ascii="David" w:hAnsi="David" w:cs="David" w:hint="cs"/>
          <w:sz w:val="24"/>
          <w:szCs w:val="24"/>
          <w:rtl/>
        </w:rPr>
        <w:t xml:space="preserve"> </w:t>
      </w:r>
    </w:p>
    <w:p w:rsidR="00FD23E7" w:rsidRDefault="00FD23E7" w:rsidP="00FD23E7">
      <w:pPr>
        <w:spacing w:line="360" w:lineRule="auto"/>
        <w:ind w:firstLine="720"/>
        <w:jc w:val="both"/>
        <w:rPr>
          <w:rFonts w:ascii="David" w:hAnsi="David"/>
          <w:rtl/>
        </w:rPr>
      </w:pPr>
      <w:r>
        <w:rPr>
          <w:rFonts w:ascii="David" w:hAnsi="David"/>
          <w:rtl/>
        </w:rPr>
        <w:lastRenderedPageBreak/>
        <w:t>בנוסף, המנוחה לא שלטה בשפה העברית ולא ידעה קרוא וכתוב.</w:t>
      </w:r>
    </w:p>
    <w:p w:rsidR="00E11FFD" w:rsidRDefault="00E11FFD" w:rsidP="00E11FFD">
      <w:pPr>
        <w:spacing w:line="360" w:lineRule="auto"/>
        <w:ind w:firstLine="720"/>
        <w:jc w:val="both"/>
        <w:rPr>
          <w:rFonts w:ascii="David" w:hAnsi="David"/>
          <w:rtl/>
        </w:rPr>
      </w:pPr>
    </w:p>
    <w:p w:rsidR="00FD23E7" w:rsidRDefault="00FD23E7" w:rsidP="00E11FFD">
      <w:pPr>
        <w:pStyle w:val="ad"/>
        <w:numPr>
          <w:ilvl w:val="0"/>
          <w:numId w:val="1"/>
        </w:numPr>
        <w:spacing w:line="360" w:lineRule="auto"/>
        <w:jc w:val="both"/>
        <w:rPr>
          <w:rFonts w:ascii="David" w:hAnsi="David" w:cs="David"/>
          <w:sz w:val="24"/>
          <w:szCs w:val="24"/>
          <w:rtl/>
        </w:rPr>
      </w:pPr>
      <w:r>
        <w:rPr>
          <w:rFonts w:ascii="David" w:hAnsi="David" w:cs="David"/>
          <w:sz w:val="24"/>
          <w:szCs w:val="24"/>
          <w:rtl/>
        </w:rPr>
        <w:t>הצוואה נעשתה תחת לחץ וכפיה מצד התובע בהיותה של המנוחה בלתי צלולה ומבלי שהבינה על מה היא חותמת.</w:t>
      </w:r>
    </w:p>
    <w:p w:rsidR="00FD23E7" w:rsidRDefault="00FD23E7" w:rsidP="00FD23E7">
      <w:pPr>
        <w:jc w:val="both"/>
        <w:rPr>
          <w:rFonts w:ascii="David" w:hAnsi="David"/>
          <w:rtl/>
        </w:rPr>
      </w:pPr>
    </w:p>
    <w:p w:rsidR="00FD23E7" w:rsidRDefault="00FD23E7" w:rsidP="00FD23E7">
      <w:pPr>
        <w:ind w:firstLine="720"/>
        <w:jc w:val="both"/>
        <w:rPr>
          <w:rFonts w:ascii="David" w:hAnsi="David"/>
          <w:b/>
          <w:bCs/>
          <w:rtl/>
        </w:rPr>
      </w:pPr>
      <w:r>
        <w:rPr>
          <w:rFonts w:ascii="David" w:hAnsi="David"/>
          <w:b/>
          <w:bCs/>
          <w:rtl/>
        </w:rPr>
        <w:t>תגובת התובע</w:t>
      </w:r>
    </w:p>
    <w:p w:rsidR="00FD23E7" w:rsidRDefault="00FD23E7" w:rsidP="00FD23E7">
      <w:pPr>
        <w:ind w:firstLine="720"/>
        <w:jc w:val="both"/>
        <w:rPr>
          <w:rFonts w:ascii="David" w:hAnsi="David"/>
          <w:b/>
          <w:bCs/>
          <w:rtl/>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t>התובע היה יד ימינו של המנוח בימי חייו, שותף פעיל בכל עסקיו ובעל ייפוי כוח כללי נוטריוני.</w:t>
      </w:r>
    </w:p>
    <w:p w:rsidR="00FD23E7" w:rsidRDefault="00FD23E7" w:rsidP="00FD23E7">
      <w:pPr>
        <w:pStyle w:val="ad"/>
        <w:spacing w:line="360" w:lineRule="auto"/>
        <w:jc w:val="both"/>
        <w:rPr>
          <w:rFonts w:ascii="David" w:hAnsi="David" w:cs="David"/>
          <w:sz w:val="24"/>
          <w:szCs w:val="24"/>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t>התובע הוא זה אשר טיפל במנוחים במסירות רבה עשרות שנים ולעומת זאת המתנגדות כלל לא היו ברקע ולא הציעו עזרה בטיפול בהורים המנוחים. התובע הקדיש את כל עתותיו לטיפול במנוחים והוא שטיפל ודאג לכל צרכיהם של ההורים המנוחים.</w:t>
      </w:r>
    </w:p>
    <w:p w:rsidR="00FD23E7" w:rsidRDefault="00FD23E7" w:rsidP="00FD23E7">
      <w:pPr>
        <w:pStyle w:val="ad"/>
        <w:rPr>
          <w:rFonts w:ascii="David" w:hAnsi="David" w:cs="David"/>
          <w:sz w:val="24"/>
          <w:szCs w:val="24"/>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המתנגדות ביקשו להשתלט על רכוש ההורים בעודם בחיים ולכן פתחו בהליך האפוטרופסות תוך שהשתיתו את הבקשה על טענות כזב.</w:t>
      </w:r>
    </w:p>
    <w:p w:rsidR="00FD23E7" w:rsidRDefault="00FD23E7" w:rsidP="00FD23E7">
      <w:pPr>
        <w:pStyle w:val="ad"/>
        <w:rPr>
          <w:rFonts w:ascii="David" w:hAnsi="David" w:cs="David"/>
          <w:sz w:val="24"/>
          <w:szCs w:val="24"/>
        </w:rPr>
      </w:pPr>
    </w:p>
    <w:p w:rsidR="00FD23E7" w:rsidRDefault="00FD23E7" w:rsidP="00561BE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הצוואה נערכה ונחתמה ביוזמתה של המנוחה, בהתאם לרצונה המלא והחופשי, ללא כל השפעה מכל סוג שהוא וכשהיא צלולה לחלוטין. עו"ד </w:t>
      </w:r>
      <w:r w:rsidR="00561BE1">
        <w:rPr>
          <w:rFonts w:ascii="David" w:hAnsi="David" w:cs="David" w:hint="cs"/>
          <w:sz w:val="24"/>
          <w:szCs w:val="24"/>
        </w:rPr>
        <w:t>XXX</w:t>
      </w:r>
      <w:r>
        <w:rPr>
          <w:rFonts w:ascii="David" w:hAnsi="David" w:cs="David"/>
          <w:sz w:val="24"/>
          <w:szCs w:val="24"/>
          <w:rtl/>
        </w:rPr>
        <w:t xml:space="preserve"> ערך את הצוואה לאחר ששמע מפי המנוחה מה רצונה בצלילות ובבהירות, ללא כל לחץ או כפיה.</w:t>
      </w:r>
    </w:p>
    <w:p w:rsidR="00FD23E7" w:rsidRDefault="00FD23E7" w:rsidP="00FD23E7">
      <w:pPr>
        <w:pStyle w:val="ad"/>
        <w:rPr>
          <w:rFonts w:ascii="David" w:hAnsi="David" w:cs="David"/>
          <w:sz w:val="24"/>
          <w:szCs w:val="24"/>
        </w:rPr>
      </w:pPr>
    </w:p>
    <w:p w:rsidR="00FD23E7" w:rsidRDefault="00FD23E7" w:rsidP="00561BE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כל הראיות מצביעות על כך שבתקופה הרלוונטית הייתה המנוחה צלולה לחלוטין. כך למשל העידה העו"ס אשר ביקרה את המנוחה בביתה פעמיים ושוחחה עם המנוחה וכך העיד אף האפוטרופוס לרכוש עו"ד </w:t>
      </w:r>
      <w:r w:rsidR="00561BE1">
        <w:rPr>
          <w:rFonts w:ascii="David" w:hAnsi="David" w:cs="David" w:hint="cs"/>
          <w:sz w:val="24"/>
          <w:szCs w:val="24"/>
        </w:rPr>
        <w:t>XXX</w:t>
      </w:r>
      <w:r>
        <w:rPr>
          <w:rFonts w:ascii="David" w:hAnsi="David" w:cs="David"/>
          <w:sz w:val="24"/>
          <w:szCs w:val="24"/>
          <w:rtl/>
        </w:rPr>
        <w:t>.</w:t>
      </w:r>
    </w:p>
    <w:p w:rsidR="00FD23E7" w:rsidRDefault="00FD23E7" w:rsidP="00FD23E7">
      <w:pPr>
        <w:pStyle w:val="ad"/>
        <w:spacing w:line="360" w:lineRule="auto"/>
        <w:rPr>
          <w:rFonts w:ascii="David" w:hAnsi="David" w:cs="David"/>
          <w:sz w:val="24"/>
          <w:szCs w:val="24"/>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t>בתקופה הרלוונטית לעריכת הצוואה המנוחה הייתה עצמאית מבחינה שכלית והכרתית, הייתה מודעת לחלוטין לרצונותיה. המנוחה הייתה זקוקה לסיוע פיזי ככל אדם מבוגר אולם לא הייתה תלויה בתובע. המנוחה הייתה עד יום מותה בקשר עם כל ילדיה נכדיה וחברותיה.</w:t>
      </w:r>
    </w:p>
    <w:p w:rsidR="00FD23E7" w:rsidRDefault="00FD23E7" w:rsidP="00FD23E7">
      <w:pPr>
        <w:pStyle w:val="ad"/>
        <w:rPr>
          <w:rFonts w:ascii="David" w:hAnsi="David" w:cs="David"/>
          <w:sz w:val="24"/>
          <w:szCs w:val="24"/>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t>ממכלול הנסיבות עולה כי לא נמצאה כל השפעה, קל וחומר השפעה בלתי הוגנת, של התובע על ההורים המנוחים. בכל מקרה, בהתאם לפסיקה, לא כל השפעה היא השפעה בלתי הוגנת.</w:t>
      </w:r>
    </w:p>
    <w:p w:rsidR="00FD23E7" w:rsidRDefault="00FD23E7" w:rsidP="00FD23E7">
      <w:pPr>
        <w:pStyle w:val="ad"/>
        <w:rPr>
          <w:rFonts w:ascii="David" w:hAnsi="David" w:cs="David"/>
          <w:sz w:val="24"/>
          <w:szCs w:val="24"/>
        </w:rPr>
      </w:pPr>
    </w:p>
    <w:p w:rsidR="00FD23E7" w:rsidRDefault="00FD23E7" w:rsidP="00561BE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כמו כן התובע לא היה מעורב בעריכת הצוואה כפי שגם העיד עו"ד </w:t>
      </w:r>
      <w:r w:rsidR="00561BE1">
        <w:rPr>
          <w:rFonts w:ascii="David" w:hAnsi="David" w:cs="David" w:hint="cs"/>
          <w:sz w:val="24"/>
          <w:szCs w:val="24"/>
        </w:rPr>
        <w:t>XXX</w:t>
      </w:r>
      <w:r>
        <w:rPr>
          <w:rFonts w:ascii="David" w:hAnsi="David" w:cs="David"/>
          <w:sz w:val="24"/>
          <w:szCs w:val="24"/>
          <w:rtl/>
        </w:rPr>
        <w:t xml:space="preserve"> ועדותו לא הופרכה.</w:t>
      </w:r>
    </w:p>
    <w:p w:rsidR="00FD23E7" w:rsidRDefault="00FD23E7" w:rsidP="00FD23E7">
      <w:pPr>
        <w:pStyle w:val="ad"/>
        <w:rPr>
          <w:rFonts w:ascii="David" w:hAnsi="David" w:cs="David"/>
          <w:sz w:val="24"/>
          <w:szCs w:val="24"/>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t>לא זו אף זו, אף מגרסת הנתבעות ברור כי צוואת המנוחה משקפת את רצון המנוחים והשקפת עולמם לפיה הבנות אינן יורשות את המנוחים שעה שכל אחת מהן קיבלה דירה עם נישואיה.</w:t>
      </w:r>
    </w:p>
    <w:p w:rsidR="00FD23E7" w:rsidRDefault="00FD23E7" w:rsidP="00FD23E7">
      <w:pPr>
        <w:pStyle w:val="ad"/>
        <w:rPr>
          <w:rFonts w:ascii="David" w:hAnsi="David" w:cs="David"/>
          <w:sz w:val="24"/>
          <w:szCs w:val="24"/>
          <w:rtl/>
        </w:rPr>
      </w:pPr>
    </w:p>
    <w:p w:rsidR="00FD23E7" w:rsidRDefault="00FD23E7" w:rsidP="00FD23E7">
      <w:pPr>
        <w:ind w:firstLine="720"/>
        <w:jc w:val="both"/>
        <w:rPr>
          <w:rFonts w:ascii="David" w:hAnsi="David"/>
          <w:b/>
          <w:bCs/>
          <w:rtl/>
        </w:rPr>
      </w:pPr>
      <w:r>
        <w:rPr>
          <w:rFonts w:ascii="David" w:hAnsi="David"/>
          <w:b/>
          <w:bCs/>
          <w:rtl/>
        </w:rPr>
        <w:t>דיון והכרעה</w:t>
      </w:r>
    </w:p>
    <w:p w:rsidR="00E11FFD" w:rsidRDefault="00E11FFD" w:rsidP="00E11FFD">
      <w:pPr>
        <w:ind w:firstLine="720"/>
        <w:jc w:val="both"/>
        <w:rPr>
          <w:rFonts w:ascii="David" w:hAnsi="David"/>
          <w:b/>
          <w:bCs/>
          <w:rtl/>
        </w:rPr>
      </w:pPr>
    </w:p>
    <w:p w:rsidR="00FD23E7" w:rsidRDefault="00FD23E7" w:rsidP="00FD23E7">
      <w:pPr>
        <w:spacing w:line="360" w:lineRule="auto"/>
        <w:ind w:firstLine="720"/>
        <w:jc w:val="both"/>
        <w:rPr>
          <w:rFonts w:ascii="David" w:hAnsi="David"/>
          <w:b/>
          <w:bCs/>
          <w:rtl/>
        </w:rPr>
      </w:pPr>
      <w:r>
        <w:rPr>
          <w:rFonts w:ascii="David" w:hAnsi="David"/>
          <w:b/>
          <w:bCs/>
          <w:rtl/>
        </w:rPr>
        <w:t>מצבה הרפואי של המנוחה</w:t>
      </w:r>
    </w:p>
    <w:p w:rsidR="00E11FFD" w:rsidRDefault="00E11FFD" w:rsidP="00FD23E7">
      <w:pPr>
        <w:spacing w:line="360" w:lineRule="auto"/>
        <w:ind w:firstLine="720"/>
        <w:jc w:val="both"/>
        <w:rPr>
          <w:rFonts w:ascii="David" w:hAnsi="David"/>
          <w:b/>
          <w:bCs/>
          <w:rtl/>
        </w:rPr>
      </w:pPr>
    </w:p>
    <w:p w:rsidR="00B751F2" w:rsidRPr="00B751F2" w:rsidRDefault="00FD23E7" w:rsidP="00FD23E7">
      <w:pPr>
        <w:pStyle w:val="ad"/>
        <w:numPr>
          <w:ilvl w:val="0"/>
          <w:numId w:val="1"/>
        </w:numPr>
        <w:spacing w:line="360" w:lineRule="auto"/>
        <w:jc w:val="both"/>
        <w:rPr>
          <w:rFonts w:ascii="Calibri" w:hAnsi="Calibri" w:cs="Calibri"/>
          <w:color w:val="000000"/>
          <w:sz w:val="24"/>
          <w:szCs w:val="24"/>
        </w:rPr>
      </w:pPr>
      <w:r>
        <w:rPr>
          <w:rFonts w:ascii="David" w:hAnsi="David" w:cs="David"/>
          <w:color w:val="000000"/>
          <w:sz w:val="24"/>
          <w:szCs w:val="24"/>
          <w:rtl/>
        </w:rPr>
        <w:t>הכלל הוא כי כל אדם כשר לזכויות וחובות מגמר לידתו ועד מותו וכל אדם כשר לפעולות משפטיות ועריכת צוואה בכללם, זולת אם נשללה או הוגבלה כשרות זו בחוק או בפסק דין (</w:t>
      </w:r>
      <w:r>
        <w:rPr>
          <w:rFonts w:ascii="David" w:hAnsi="David" w:cs="David"/>
          <w:sz w:val="24"/>
          <w:szCs w:val="24"/>
          <w:rtl/>
        </w:rPr>
        <w:t>סעיפים 1-2</w:t>
      </w:r>
      <w:r>
        <w:rPr>
          <w:rFonts w:ascii="David" w:hAnsi="David" w:cs="David"/>
          <w:color w:val="000000"/>
          <w:sz w:val="24"/>
          <w:szCs w:val="24"/>
          <w:rtl/>
        </w:rPr>
        <w:t> ל</w:t>
      </w:r>
      <w:r>
        <w:rPr>
          <w:rFonts w:ascii="David" w:hAnsi="David" w:cs="David"/>
          <w:sz w:val="24"/>
          <w:szCs w:val="24"/>
          <w:rtl/>
        </w:rPr>
        <w:t>חוק הכשרות המשפטית והאפוטרופסות</w:t>
      </w:r>
      <w:r>
        <w:rPr>
          <w:rFonts w:ascii="David" w:hAnsi="David" w:cs="David"/>
          <w:color w:val="000000"/>
          <w:sz w:val="24"/>
          <w:szCs w:val="24"/>
          <w:rtl/>
        </w:rPr>
        <w:t> התשכ"ב – 1982). </w:t>
      </w:r>
      <w:r>
        <w:rPr>
          <w:rFonts w:ascii="David" w:hAnsi="David" w:cs="David"/>
          <w:sz w:val="24"/>
          <w:szCs w:val="24"/>
          <w:rtl/>
        </w:rPr>
        <w:t>סעיף 26</w:t>
      </w:r>
      <w:r>
        <w:rPr>
          <w:rFonts w:ascii="David" w:hAnsi="David" w:cs="David"/>
          <w:color w:val="000000"/>
          <w:sz w:val="24"/>
          <w:szCs w:val="24"/>
          <w:rtl/>
        </w:rPr>
        <w:t> ל</w:t>
      </w:r>
      <w:r>
        <w:rPr>
          <w:rFonts w:ascii="David" w:hAnsi="David" w:cs="David"/>
          <w:sz w:val="24"/>
          <w:szCs w:val="24"/>
          <w:rtl/>
        </w:rPr>
        <w:t>חוק הירושה</w:t>
      </w:r>
      <w:r>
        <w:rPr>
          <w:rFonts w:ascii="David" w:hAnsi="David" w:cs="David"/>
          <w:color w:val="000000"/>
          <w:sz w:val="24"/>
          <w:szCs w:val="24"/>
          <w:rtl/>
        </w:rPr>
        <w:t>, התשכ"ה – 1965 ("</w:t>
      </w:r>
      <w:r>
        <w:rPr>
          <w:rFonts w:ascii="David" w:hAnsi="David" w:cs="David"/>
          <w:b/>
          <w:bCs/>
          <w:color w:val="000000"/>
          <w:sz w:val="24"/>
          <w:szCs w:val="24"/>
          <w:rtl/>
        </w:rPr>
        <w:t>חוק הירושה</w:t>
      </w:r>
      <w:r>
        <w:rPr>
          <w:rFonts w:ascii="David" w:hAnsi="David" w:cs="David"/>
          <w:color w:val="000000"/>
          <w:sz w:val="24"/>
          <w:szCs w:val="24"/>
          <w:rtl/>
        </w:rPr>
        <w:t>") קובע:</w:t>
      </w:r>
      <w:r w:rsidR="00B751F2" w:rsidRPr="00B751F2">
        <w:rPr>
          <w:rFonts w:ascii="Arial" w:hAnsi="Arial" w:cs="Arial"/>
          <w:color w:val="000000"/>
          <w:sz w:val="21"/>
          <w:szCs w:val="21"/>
          <w:shd w:val="clear" w:color="auto" w:fill="FFFFFF"/>
          <w:rtl/>
        </w:rPr>
        <w:t xml:space="preserve"> </w:t>
      </w:r>
    </w:p>
    <w:p w:rsidR="00FD23E7" w:rsidRPr="00B751F2" w:rsidRDefault="00B751F2" w:rsidP="00B751F2">
      <w:pPr>
        <w:spacing w:line="360" w:lineRule="auto"/>
        <w:ind w:left="1440"/>
        <w:jc w:val="both"/>
        <w:rPr>
          <w:rFonts w:ascii="David" w:hAnsi="David"/>
          <w:b/>
          <w:bCs/>
        </w:rPr>
      </w:pPr>
      <w:r>
        <w:rPr>
          <w:rFonts w:ascii="David" w:hAnsi="David" w:hint="cs"/>
          <w:b/>
          <w:bCs/>
          <w:rtl/>
        </w:rPr>
        <w:t>"</w:t>
      </w:r>
      <w:r w:rsidRPr="00B751F2">
        <w:rPr>
          <w:rFonts w:ascii="David" w:hAnsi="David"/>
          <w:b/>
          <w:bCs/>
          <w:rtl/>
        </w:rPr>
        <w:t>צוואה שנעשתה על ידי קטין או על ידי מי שהוכרז פסול-דין או שנעשתה בשעה שהמצווה לא ידע להבחין בטיבה של צוואה – בטלה</w:t>
      </w:r>
      <w:r w:rsidRPr="00B751F2">
        <w:rPr>
          <w:rFonts w:ascii="David" w:hAnsi="David"/>
          <w:b/>
          <w:bCs/>
        </w:rPr>
        <w:t>.</w:t>
      </w:r>
      <w:r>
        <w:rPr>
          <w:rFonts w:ascii="David" w:hAnsi="David" w:hint="cs"/>
          <w:b/>
          <w:bCs/>
          <w:rtl/>
        </w:rPr>
        <w:t>"</w:t>
      </w:r>
    </w:p>
    <w:p w:rsidR="00FD23E7" w:rsidRDefault="00FD23E7" w:rsidP="00FD23E7">
      <w:pPr>
        <w:spacing w:line="330" w:lineRule="atLeast"/>
        <w:ind w:left="720" w:right="284"/>
        <w:jc w:val="both"/>
        <w:rPr>
          <w:rFonts w:ascii="Calibri" w:hAnsi="Calibri" w:cs="Calibri"/>
          <w:color w:val="000000"/>
        </w:rPr>
      </w:pPr>
      <w:r>
        <w:rPr>
          <w:rFonts w:ascii="David" w:hAnsi="David"/>
          <w:color w:val="000000"/>
          <w:rtl/>
        </w:rPr>
        <w:t>מהותה של הטענה בדבר אי כשרות המצווה לפי סעיף זה היא במצבו הנפשי, המנטלי והגופני של המצווה בעת עריכת הצוואה.</w:t>
      </w:r>
    </w:p>
    <w:p w:rsidR="00FD23E7" w:rsidRDefault="00FD23E7" w:rsidP="00FD23E7">
      <w:pPr>
        <w:pStyle w:val="a10"/>
        <w:bidi/>
        <w:spacing w:before="0" w:beforeAutospacing="0" w:after="0" w:afterAutospacing="0" w:line="330" w:lineRule="atLeast"/>
        <w:ind w:left="720"/>
        <w:jc w:val="both"/>
        <w:rPr>
          <w:rFonts w:ascii="Calibri" w:hAnsi="Calibri" w:cs="Calibri"/>
          <w:color w:val="000000"/>
          <w:sz w:val="22"/>
          <w:szCs w:val="22"/>
        </w:rPr>
      </w:pPr>
      <w:r>
        <w:rPr>
          <w:color w:val="000000"/>
        </w:rPr>
        <w:t> </w:t>
      </w:r>
    </w:p>
    <w:p w:rsidR="00FD23E7" w:rsidRDefault="00FD23E7" w:rsidP="00FD23E7">
      <w:pPr>
        <w:pStyle w:val="ad"/>
        <w:numPr>
          <w:ilvl w:val="0"/>
          <w:numId w:val="1"/>
        </w:numPr>
        <w:spacing w:line="360" w:lineRule="auto"/>
        <w:jc w:val="both"/>
        <w:rPr>
          <w:rFonts w:ascii="David" w:hAnsi="David" w:cs="David"/>
          <w:color w:val="000000"/>
          <w:sz w:val="24"/>
          <w:szCs w:val="24"/>
          <w:rtl/>
        </w:rPr>
      </w:pPr>
      <w:r>
        <w:rPr>
          <w:rFonts w:ascii="David" w:hAnsi="David" w:cs="David"/>
          <w:color w:val="000000"/>
          <w:sz w:val="24"/>
          <w:szCs w:val="24"/>
          <w:rtl/>
        </w:rPr>
        <w:t>נטל ההוכחה לקיומה של הגבלה או שלילת כשרותו של המצווה לצוות, מוטל על מי שרוצה להיבנות ממנה, דהיינו על הטוען לחוסר כושר אבחנה של המצווה. העלאת ספק בכושרו של אדם אינה עניין של מה בכך, קל וחומר בדיעבד. הנטל לסתור את חזקת הכשרות הבסיסית הזו, לאחר מותו של אדם, הינו כבד ביותר. לשם הרמת נטל ההוכחה על הטוען להציג ראיות משמעותיות בבית המשפט ונקודת הזמן הרלוונטית הינה מועד החתימה על הצוואה (</w:t>
      </w:r>
      <w:r>
        <w:rPr>
          <w:rFonts w:ascii="David" w:hAnsi="David" w:cs="David"/>
          <w:sz w:val="24"/>
          <w:szCs w:val="24"/>
          <w:rtl/>
        </w:rPr>
        <w:t>ע"א 7019/94</w:t>
      </w:r>
      <w:r>
        <w:rPr>
          <w:rFonts w:ascii="David" w:hAnsi="David" w:cs="David"/>
          <w:color w:val="000000"/>
          <w:sz w:val="24"/>
          <w:szCs w:val="24"/>
          <w:rtl/>
        </w:rPr>
        <w:t> </w:t>
      </w:r>
      <w:r>
        <w:rPr>
          <w:rFonts w:ascii="David" w:hAnsi="David" w:cs="David"/>
          <w:color w:val="000000"/>
          <w:sz w:val="24"/>
          <w:szCs w:val="24"/>
        </w:rPr>
        <w:t>  </w:t>
      </w:r>
      <w:r>
        <w:rPr>
          <w:rFonts w:ascii="David" w:hAnsi="David" w:cs="David"/>
          <w:b/>
          <w:bCs/>
          <w:color w:val="000000"/>
          <w:sz w:val="24"/>
          <w:szCs w:val="24"/>
          <w:rtl/>
        </w:rPr>
        <w:t>לפיבסקי נ' עמליה ד</w:t>
      </w:r>
      <w:r>
        <w:rPr>
          <w:rFonts w:ascii="David" w:hAnsi="David" w:cs="David"/>
          <w:b/>
          <w:bCs/>
          <w:color w:val="000000"/>
          <w:sz w:val="24"/>
          <w:szCs w:val="24"/>
        </w:rPr>
        <w:t> </w:t>
      </w:r>
      <w:r>
        <w:rPr>
          <w:rFonts w:ascii="David" w:hAnsi="David" w:cs="David"/>
          <w:b/>
          <w:bCs/>
          <w:color w:val="000000"/>
          <w:sz w:val="24"/>
          <w:szCs w:val="24"/>
          <w:rtl/>
        </w:rPr>
        <w:t>ן, </w:t>
      </w:r>
      <w:r>
        <w:rPr>
          <w:rFonts w:ascii="David" w:hAnsi="David" w:cs="David"/>
          <w:color w:val="000000"/>
          <w:sz w:val="24"/>
          <w:szCs w:val="24"/>
          <w:rtl/>
        </w:rPr>
        <w:t>פורסם בנבו, ניתן ביום 6.1.1997</w:t>
      </w:r>
      <w:r>
        <w:rPr>
          <w:rFonts w:ascii="David" w:hAnsi="David" w:cs="David"/>
          <w:color w:val="000000"/>
          <w:sz w:val="24"/>
          <w:szCs w:val="24"/>
        </w:rPr>
        <w:t>(</w:t>
      </w:r>
      <w:r>
        <w:rPr>
          <w:rFonts w:ascii="David" w:hAnsi="David" w:cs="David"/>
          <w:color w:val="000000"/>
          <w:sz w:val="24"/>
          <w:szCs w:val="24"/>
          <w:rtl/>
        </w:rPr>
        <w:t>.</w:t>
      </w:r>
    </w:p>
    <w:p w:rsidR="00FD23E7" w:rsidRDefault="00FD23E7" w:rsidP="00FD23E7">
      <w:pPr>
        <w:pStyle w:val="a10"/>
        <w:bidi/>
        <w:spacing w:before="0" w:beforeAutospacing="0" w:after="0" w:afterAutospacing="0" w:line="330" w:lineRule="atLeast"/>
        <w:ind w:left="1080" w:hanging="360"/>
        <w:jc w:val="both"/>
        <w:rPr>
          <w:rFonts w:ascii="Calibri" w:hAnsi="Calibri" w:cs="Calibri"/>
          <w:color w:val="000000"/>
          <w:sz w:val="22"/>
          <w:szCs w:val="22"/>
          <w:rtl/>
        </w:rPr>
      </w:pPr>
    </w:p>
    <w:p w:rsidR="00FD23E7" w:rsidRDefault="00FD23E7" w:rsidP="00FD23E7">
      <w:pPr>
        <w:pStyle w:val="ad"/>
        <w:numPr>
          <w:ilvl w:val="0"/>
          <w:numId w:val="1"/>
        </w:numPr>
        <w:spacing w:line="360" w:lineRule="auto"/>
        <w:jc w:val="both"/>
        <w:rPr>
          <w:rFonts w:ascii="Calibri" w:hAnsi="Calibri" w:cs="Calibri"/>
          <w:color w:val="000000"/>
          <w:sz w:val="24"/>
          <w:szCs w:val="24"/>
          <w:rtl/>
        </w:rPr>
      </w:pPr>
      <w:r>
        <w:rPr>
          <w:rFonts w:ascii="David" w:hAnsi="David" w:cs="David"/>
          <w:color w:val="000000"/>
          <w:sz w:val="24"/>
          <w:szCs w:val="24"/>
          <w:rtl/>
        </w:rPr>
        <w:t>על מנת להוכיח טענות בעניין מצב נפשי וגופני יש להסתייע בעדות רפואית או אחרת, להוכיח שהמצווה לא ידע להבחין בטיבה של הצוואה:</w:t>
      </w:r>
    </w:p>
    <w:p w:rsidR="00FD23E7" w:rsidRDefault="00FD23E7" w:rsidP="00FD23E7">
      <w:pPr>
        <w:spacing w:line="330" w:lineRule="atLeast"/>
        <w:ind w:left="1440"/>
        <w:jc w:val="both"/>
        <w:rPr>
          <w:rFonts w:cs="Times New Roman"/>
          <w:color w:val="000000"/>
          <w:sz w:val="27"/>
          <w:szCs w:val="27"/>
        </w:rPr>
      </w:pPr>
      <w:r>
        <w:rPr>
          <w:rFonts w:ascii="David" w:hAnsi="David"/>
          <w:b/>
          <w:bCs/>
          <w:color w:val="000000"/>
          <w:rtl/>
        </w:rPr>
        <w:t>"שני מקורות עיקריים עומדים בפני בית המשפט בבואו להכריע בנדרש. המקור האחד, עניינו בעדויות של מי שהכירו את המנוח במועדים הרלוונטיים ואשר יכולים להאיר את עיני בית המשפט בדבר מצבו ותפקודו של המנוח, לרבות רופאים שטיפלו בו במישרין במועדים הרלוונטיים.</w:t>
      </w:r>
    </w:p>
    <w:p w:rsidR="00FD23E7" w:rsidRDefault="00FD23E7" w:rsidP="00FD23E7">
      <w:pPr>
        <w:spacing w:line="330" w:lineRule="atLeast"/>
        <w:ind w:left="1440"/>
        <w:jc w:val="both"/>
        <w:rPr>
          <w:rFonts w:asciiTheme="minorHAnsi" w:hAnsiTheme="minorHAnsi" w:cstheme="minorBidi"/>
          <w:color w:val="000000"/>
          <w:sz w:val="27"/>
          <w:szCs w:val="27"/>
          <w:rtl/>
        </w:rPr>
      </w:pPr>
      <w:r>
        <w:rPr>
          <w:rFonts w:ascii="David" w:hAnsi="David"/>
          <w:b/>
          <w:bCs/>
          <w:color w:val="000000"/>
          <w:rtl/>
        </w:rPr>
        <w:t>המקור השני, הינו חוות דעת מומחים אשר יחוו דעתם בשאלה האמורה, לרבות תוך הסתמכות על מסמכים רפואיים שונים וייתכן אף תוך הסתמכות על אותן ראיות, נשוא המקור הראשון....</w:t>
      </w:r>
    </w:p>
    <w:p w:rsidR="00FD23E7" w:rsidRDefault="00FD23E7" w:rsidP="00FD23E7">
      <w:pPr>
        <w:spacing w:line="330" w:lineRule="atLeast"/>
        <w:ind w:left="1440"/>
        <w:jc w:val="both"/>
        <w:rPr>
          <w:color w:val="000000"/>
          <w:sz w:val="27"/>
          <w:szCs w:val="27"/>
          <w:rtl/>
        </w:rPr>
      </w:pPr>
      <w:r>
        <w:rPr>
          <w:rFonts w:ascii="David" w:hAnsi="David"/>
          <w:b/>
          <w:bCs/>
          <w:color w:val="000000"/>
          <w:rtl/>
        </w:rPr>
        <w:t>אין לקבוע מסמרות מהו המקור בעל המשקל הרב יותר. כל מקרה ייבחן בהתאם לנסיבותיו ובהתאם יגיע בית המשפט להכרעתו..."</w:t>
      </w:r>
    </w:p>
    <w:p w:rsidR="00FD23E7" w:rsidRDefault="00FD23E7" w:rsidP="00FD23E7">
      <w:pPr>
        <w:spacing w:line="330" w:lineRule="atLeast"/>
        <w:ind w:left="1440"/>
        <w:jc w:val="both"/>
        <w:rPr>
          <w:color w:val="000000"/>
          <w:rtl/>
        </w:rPr>
      </w:pPr>
      <w:r>
        <w:rPr>
          <w:rFonts w:ascii="David" w:hAnsi="David"/>
          <w:rtl/>
        </w:rPr>
        <w:t>(בר"ע (ת"א) 1677/05 </w:t>
      </w:r>
      <w:r>
        <w:rPr>
          <w:rFonts w:ascii="David" w:hAnsi="David"/>
          <w:b/>
          <w:bCs/>
          <w:rtl/>
        </w:rPr>
        <w:t xml:space="preserve">פלונית </w:t>
      </w:r>
      <w:r>
        <w:rPr>
          <w:rFonts w:ascii="David" w:hAnsi="David"/>
          <w:b/>
          <w:bCs/>
          <w:color w:val="000000"/>
          <w:rtl/>
        </w:rPr>
        <w:t>נ' י' ש' מנהל העיזבון הזמני</w:t>
      </w:r>
      <w:r>
        <w:rPr>
          <w:rFonts w:ascii="David" w:hAnsi="David"/>
          <w:color w:val="000000"/>
          <w:rtl/>
        </w:rPr>
        <w:t>, ניתן ביום 14.8.06)</w:t>
      </w:r>
    </w:p>
    <w:p w:rsidR="00FD23E7" w:rsidRDefault="00FD23E7" w:rsidP="00FD23E7">
      <w:pPr>
        <w:spacing w:line="330" w:lineRule="atLeast"/>
        <w:ind w:left="720"/>
        <w:jc w:val="both"/>
        <w:rPr>
          <w:color w:val="000000"/>
          <w:sz w:val="27"/>
          <w:szCs w:val="27"/>
          <w:rtl/>
        </w:rPr>
      </w:pPr>
      <w:r>
        <w:rPr>
          <w:rFonts w:ascii="David" w:hAnsi="David"/>
          <w:color w:val="000000"/>
          <w:sz w:val="27"/>
          <w:szCs w:val="27"/>
          <w:rtl/>
        </w:rPr>
        <w:t> </w:t>
      </w:r>
    </w:p>
    <w:p w:rsidR="00FD23E7" w:rsidRDefault="00FD23E7" w:rsidP="00FD23E7">
      <w:pPr>
        <w:pStyle w:val="ad"/>
        <w:numPr>
          <w:ilvl w:val="0"/>
          <w:numId w:val="1"/>
        </w:numPr>
        <w:spacing w:line="360" w:lineRule="auto"/>
        <w:jc w:val="both"/>
        <w:rPr>
          <w:rFonts w:ascii="David" w:hAnsi="David" w:cs="David"/>
          <w:color w:val="000000"/>
          <w:sz w:val="24"/>
          <w:szCs w:val="24"/>
          <w:rtl/>
        </w:rPr>
      </w:pPr>
      <w:r>
        <w:rPr>
          <w:rFonts w:ascii="David" w:hAnsi="David" w:cs="David"/>
          <w:color w:val="000000"/>
          <w:sz w:val="24"/>
          <w:szCs w:val="24"/>
          <w:rtl/>
        </w:rPr>
        <w:lastRenderedPageBreak/>
        <w:t>בנוסף רשאי בית המשפט להסתייע בעדויות של מי שערך את הצוואה או מי ששימש כעד לה ואף להעדיפן על חוות דעת המומחה</w:t>
      </w:r>
      <w:r>
        <w:rPr>
          <w:rFonts w:ascii="David" w:hAnsi="David" w:cs="David"/>
          <w:color w:val="000000"/>
          <w:sz w:val="24"/>
          <w:szCs w:val="24"/>
        </w:rPr>
        <w:t> </w:t>
      </w:r>
      <w:r>
        <w:rPr>
          <w:rFonts w:ascii="David" w:hAnsi="David" w:cs="David"/>
          <w:color w:val="000000"/>
          <w:sz w:val="24"/>
          <w:szCs w:val="24"/>
          <w:rtl/>
        </w:rPr>
        <w:t>(</w:t>
      </w:r>
      <w:r>
        <w:rPr>
          <w:rFonts w:ascii="David" w:hAnsi="David" w:cs="David"/>
          <w:sz w:val="24"/>
          <w:szCs w:val="24"/>
          <w:rtl/>
        </w:rPr>
        <w:t>ע"א 7506/95</w:t>
      </w:r>
      <w:r>
        <w:rPr>
          <w:rFonts w:ascii="David" w:hAnsi="David" w:cs="David"/>
          <w:color w:val="000000"/>
          <w:sz w:val="24"/>
          <w:szCs w:val="24"/>
          <w:rtl/>
        </w:rPr>
        <w:t> </w:t>
      </w:r>
      <w:r>
        <w:rPr>
          <w:rFonts w:ascii="David" w:hAnsi="David" w:cs="David"/>
          <w:b/>
          <w:bCs/>
          <w:color w:val="000000"/>
          <w:sz w:val="24"/>
          <w:szCs w:val="24"/>
          <w:rtl/>
        </w:rPr>
        <w:t>שוורץ נ' בית אולפנא בית אהרון ישראל</w:t>
      </w:r>
      <w:r>
        <w:rPr>
          <w:rFonts w:ascii="David" w:hAnsi="David" w:cs="David"/>
          <w:color w:val="000000"/>
          <w:sz w:val="24"/>
          <w:szCs w:val="24"/>
          <w:rtl/>
        </w:rPr>
        <w:t>, פ"ד נד</w:t>
      </w:r>
      <w:r>
        <w:rPr>
          <w:rFonts w:ascii="David" w:hAnsi="David" w:cs="David"/>
          <w:color w:val="000000"/>
          <w:sz w:val="24"/>
          <w:szCs w:val="24"/>
        </w:rPr>
        <w:t>2000 (2) 215;</w:t>
      </w:r>
      <w:r>
        <w:rPr>
          <w:rFonts w:ascii="David" w:hAnsi="David" w:cs="David"/>
          <w:color w:val="000000"/>
          <w:sz w:val="24"/>
          <w:szCs w:val="24"/>
          <w:rtl/>
        </w:rPr>
        <w:t>)</w:t>
      </w:r>
    </w:p>
    <w:p w:rsidR="00FD23E7" w:rsidRDefault="00FD23E7" w:rsidP="00FD23E7">
      <w:pPr>
        <w:pStyle w:val="ad"/>
        <w:spacing w:line="360" w:lineRule="auto"/>
        <w:jc w:val="both"/>
        <w:rPr>
          <w:rFonts w:ascii="David" w:hAnsi="David" w:cs="David"/>
          <w:color w:val="000000"/>
          <w:sz w:val="24"/>
          <w:szCs w:val="24"/>
        </w:rPr>
      </w:pPr>
    </w:p>
    <w:p w:rsidR="00FD23E7" w:rsidRDefault="00FD23E7" w:rsidP="00FD23E7">
      <w:pPr>
        <w:pStyle w:val="ad"/>
        <w:numPr>
          <w:ilvl w:val="0"/>
          <w:numId w:val="1"/>
        </w:numPr>
        <w:spacing w:line="360" w:lineRule="auto"/>
        <w:jc w:val="both"/>
        <w:rPr>
          <w:rFonts w:ascii="David" w:hAnsi="David" w:cs="David"/>
          <w:color w:val="000000"/>
          <w:sz w:val="24"/>
          <w:szCs w:val="24"/>
          <w:rtl/>
        </w:rPr>
      </w:pPr>
      <w:r>
        <w:rPr>
          <w:rFonts w:ascii="David" w:hAnsi="David" w:cs="David"/>
          <w:color w:val="000000"/>
          <w:sz w:val="24"/>
          <w:szCs w:val="24"/>
          <w:rtl/>
        </w:rPr>
        <w:t xml:space="preserve">במקרה דנן העידו התובע ובני משפחתו כי המנוחים שניהם היו צלולים עד לרגע האחרון. </w:t>
      </w:r>
    </w:p>
    <w:p w:rsidR="00FD23E7" w:rsidRDefault="00FD23E7" w:rsidP="00561BE1">
      <w:pPr>
        <w:spacing w:line="360" w:lineRule="auto"/>
        <w:ind w:left="720"/>
        <w:jc w:val="both"/>
        <w:rPr>
          <w:rFonts w:ascii="David" w:hAnsi="David"/>
          <w:color w:val="000000"/>
          <w:rtl/>
        </w:rPr>
      </w:pPr>
      <w:r>
        <w:rPr>
          <w:rFonts w:ascii="David" w:hAnsi="David"/>
          <w:color w:val="000000"/>
          <w:rtl/>
        </w:rPr>
        <w:t xml:space="preserve">עו"ד </w:t>
      </w:r>
      <w:r w:rsidR="00561BE1">
        <w:rPr>
          <w:rFonts w:ascii="David" w:hAnsi="David"/>
          <w:color w:val="000000"/>
        </w:rPr>
        <w:t>XXX</w:t>
      </w:r>
      <w:r w:rsidR="00561BE1">
        <w:rPr>
          <w:rFonts w:ascii="David" w:hAnsi="David" w:hint="cs"/>
          <w:color w:val="000000"/>
        </w:rPr>
        <w:t xml:space="preserve"> </w:t>
      </w:r>
      <w:r>
        <w:rPr>
          <w:rFonts w:ascii="David" w:hAnsi="David"/>
          <w:color w:val="000000"/>
          <w:rtl/>
        </w:rPr>
        <w:t>שערך את הצוואה, העיד מטעם התובע כי המנוחה הייתה צלולה במועד עריכת הצוואה.</w:t>
      </w: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המתנגדות צירפו מסמך רפואי – סיכום אשפוז של המנוחה מחודש יוני 2017,  ממנו עולה כי למנוחה הייתה ירידה קוגניטיבית וכי במועד פנייתה לבית החולים (חודש יוני 2017) סבלה אף מבלבול.</w:t>
      </w:r>
    </w:p>
    <w:p w:rsidR="00FD23E7" w:rsidRDefault="00FD23E7" w:rsidP="00FD23E7">
      <w:pPr>
        <w:spacing w:line="360" w:lineRule="auto"/>
        <w:ind w:left="720"/>
        <w:jc w:val="both"/>
        <w:rPr>
          <w:rFonts w:ascii="David" w:hAnsi="David"/>
          <w:rtl/>
        </w:rPr>
      </w:pPr>
      <w:r>
        <w:rPr>
          <w:rFonts w:ascii="David" w:hAnsi="David"/>
          <w:rtl/>
        </w:rPr>
        <w:t>במאמר מוסגר יצוין כי הן בהליך זה והן בהליך האפוטרופסות לא הוצגו מסמכים רפואיים נוספים המלמדים על מצבה הקוגניטיבי של המנוחה במועד עריכת הצוואה ואף לא נתבקש מינוי מומחה רפואי.</w:t>
      </w:r>
    </w:p>
    <w:p w:rsidR="00B751F2" w:rsidRDefault="00B751F2" w:rsidP="00B751F2">
      <w:pPr>
        <w:spacing w:line="360" w:lineRule="auto"/>
        <w:ind w:left="720"/>
        <w:jc w:val="both"/>
        <w:rPr>
          <w:rFonts w:ascii="David" w:hAnsi="David"/>
          <w:rtl/>
        </w:rPr>
      </w:pPr>
    </w:p>
    <w:p w:rsidR="00FD23E7" w:rsidRDefault="00FD23E7" w:rsidP="00FD23E7">
      <w:pPr>
        <w:pStyle w:val="ad"/>
        <w:numPr>
          <w:ilvl w:val="0"/>
          <w:numId w:val="1"/>
        </w:numPr>
        <w:spacing w:line="360" w:lineRule="auto"/>
        <w:jc w:val="both"/>
        <w:rPr>
          <w:rFonts w:ascii="David" w:hAnsi="David" w:cs="David"/>
          <w:sz w:val="24"/>
          <w:szCs w:val="24"/>
        </w:rPr>
      </w:pPr>
      <w:r>
        <w:rPr>
          <w:rFonts w:ascii="David" w:hAnsi="David" w:cs="David"/>
          <w:sz w:val="24"/>
          <w:szCs w:val="24"/>
          <w:rtl/>
        </w:rPr>
        <w:t>עם מסמך זה פנו הנתבעות לבית המשפט בחודש יוני 2017 והגישו בקשה למינוי אפוטרופוס למנוחים והתובע התנגד. נוכח המחלוקות בין הצדדים אשר לצורך במינוי אפוטרופוס, הורה בית המשפט בהליך האפוטרופסות על הגשת תסקיר בעניינם של המנוחים. נוכח פטירתו של המנוח ביום 29.8.2017 הוגש התסקיר בעניינה של המנוחה בלבד.</w:t>
      </w:r>
    </w:p>
    <w:p w:rsidR="00B751F2" w:rsidRDefault="00B751F2" w:rsidP="00B751F2">
      <w:pPr>
        <w:pStyle w:val="ad"/>
        <w:spacing w:line="360" w:lineRule="auto"/>
        <w:jc w:val="both"/>
        <w:rPr>
          <w:rFonts w:ascii="David" w:hAnsi="David" w:cs="David"/>
          <w:sz w:val="24"/>
          <w:szCs w:val="24"/>
          <w:rtl/>
        </w:rPr>
      </w:pPr>
    </w:p>
    <w:p w:rsidR="00FD23E7" w:rsidRDefault="00FD23E7" w:rsidP="00B751F2">
      <w:pPr>
        <w:pStyle w:val="ad"/>
        <w:numPr>
          <w:ilvl w:val="0"/>
          <w:numId w:val="1"/>
        </w:numPr>
        <w:spacing w:line="360" w:lineRule="auto"/>
        <w:jc w:val="both"/>
        <w:rPr>
          <w:rFonts w:ascii="David" w:hAnsi="David"/>
          <w:rtl/>
        </w:rPr>
      </w:pPr>
      <w:r>
        <w:rPr>
          <w:rFonts w:ascii="David" w:hAnsi="David" w:cs="David"/>
          <w:sz w:val="24"/>
          <w:szCs w:val="24"/>
          <w:rtl/>
        </w:rPr>
        <w:t>ביום 16.10.2017 הוגש לתיק האפוטרופסות תסקיר עו"ס.</w:t>
      </w:r>
    </w:p>
    <w:p w:rsidR="00FD23E7" w:rsidRDefault="00FD23E7" w:rsidP="00FD23E7">
      <w:pPr>
        <w:spacing w:line="360" w:lineRule="auto"/>
        <w:ind w:left="720"/>
        <w:jc w:val="both"/>
        <w:rPr>
          <w:rFonts w:ascii="David" w:hAnsi="David"/>
          <w:rtl/>
        </w:rPr>
      </w:pPr>
      <w:r>
        <w:rPr>
          <w:rFonts w:ascii="David" w:hAnsi="David"/>
          <w:rtl/>
        </w:rPr>
        <w:t>ביחס למצבה הרפואי של המנוחה ציינה העו"ס בתסקירה כי פנתה לרופאת המשפחה של המנוחה ובסיכום החומר הרפואי שנמסר לידיה על ידי הרופאה אין כל עדות או התייחסות לירידה קוגניטיבית או לצורך במינוי אפוטרופוס למנוחה.</w:t>
      </w:r>
    </w:p>
    <w:p w:rsidR="00B751F2" w:rsidRDefault="00B751F2" w:rsidP="00FD23E7">
      <w:pPr>
        <w:spacing w:line="360" w:lineRule="auto"/>
        <w:ind w:left="720"/>
        <w:jc w:val="both"/>
        <w:rPr>
          <w:rFonts w:ascii="David" w:hAnsi="David"/>
          <w:rtl/>
        </w:rPr>
      </w:pPr>
    </w:p>
    <w:p w:rsidR="00FD23E7" w:rsidRDefault="00FD23E7" w:rsidP="00FD23E7">
      <w:pPr>
        <w:spacing w:line="360" w:lineRule="auto"/>
        <w:ind w:left="720"/>
        <w:jc w:val="both"/>
        <w:rPr>
          <w:rFonts w:ascii="David" w:hAnsi="David"/>
          <w:rtl/>
        </w:rPr>
      </w:pPr>
      <w:r>
        <w:rPr>
          <w:rFonts w:ascii="David" w:hAnsi="David"/>
          <w:rtl/>
        </w:rPr>
        <w:t>מבחינה תפקודית המנוחה זקוקה הייתה לעזרה ברחצה ובהלבשה ומתהלכת בעזרת הליכון.</w:t>
      </w:r>
    </w:p>
    <w:p w:rsidR="00FD23E7" w:rsidRDefault="00FD23E7" w:rsidP="00FD23E7">
      <w:pPr>
        <w:spacing w:line="360" w:lineRule="auto"/>
        <w:ind w:left="720"/>
        <w:jc w:val="both"/>
        <w:rPr>
          <w:rFonts w:ascii="David" w:hAnsi="David"/>
          <w:rtl/>
        </w:rPr>
      </w:pPr>
      <w:r>
        <w:rPr>
          <w:rFonts w:ascii="David" w:hAnsi="David"/>
          <w:rtl/>
        </w:rPr>
        <w:t>עוד ציינה העו"ס כי בשיחה עם המנוחה התרשמה שהמנוחה מודעת למחלוקת הכספית בין ילדיה. המנוחה ידעה לומר כמה ילדים יש לה והיכן הם מתגוררים, היכן נולדה ומי הנוכחים בחדר. המנוחה ציינה כי אינה מעוניינת להתערב במחלוקת בין ילדיה וכי הייתה רוצה שהם ישלימו ויגיעו להבנות בינם לבין עצמם.</w:t>
      </w:r>
    </w:p>
    <w:p w:rsidR="00B751F2" w:rsidRDefault="00B751F2" w:rsidP="00FD23E7">
      <w:pPr>
        <w:spacing w:line="360" w:lineRule="auto"/>
        <w:ind w:left="720"/>
        <w:jc w:val="both"/>
        <w:rPr>
          <w:rFonts w:ascii="David" w:hAnsi="David"/>
          <w:rtl/>
        </w:rPr>
      </w:pPr>
    </w:p>
    <w:p w:rsidR="00B751F2" w:rsidRDefault="00B751F2" w:rsidP="00FD23E7">
      <w:pPr>
        <w:spacing w:line="360" w:lineRule="auto"/>
        <w:ind w:left="720"/>
        <w:jc w:val="both"/>
        <w:rPr>
          <w:rFonts w:ascii="David" w:hAnsi="David"/>
          <w:rtl/>
        </w:rPr>
      </w:pPr>
    </w:p>
    <w:p w:rsidR="00B751F2" w:rsidRDefault="00B751F2" w:rsidP="00FD23E7">
      <w:pPr>
        <w:spacing w:line="360" w:lineRule="auto"/>
        <w:ind w:left="720"/>
        <w:jc w:val="both"/>
        <w:rPr>
          <w:rFonts w:ascii="David" w:hAnsi="David"/>
          <w:rtl/>
        </w:rPr>
      </w:pPr>
    </w:p>
    <w:p w:rsidR="00B751F2" w:rsidRDefault="00B751F2" w:rsidP="00FD23E7">
      <w:pPr>
        <w:spacing w:line="360" w:lineRule="auto"/>
        <w:ind w:left="720"/>
        <w:jc w:val="both"/>
        <w:rPr>
          <w:rFonts w:ascii="David" w:hAnsi="David"/>
          <w:rtl/>
        </w:rPr>
      </w:pPr>
    </w:p>
    <w:p w:rsidR="00FD23E7" w:rsidRDefault="00FD23E7" w:rsidP="00FD23E7">
      <w:pPr>
        <w:spacing w:line="360" w:lineRule="auto"/>
        <w:ind w:left="720"/>
        <w:jc w:val="both"/>
        <w:rPr>
          <w:rFonts w:ascii="David" w:hAnsi="David"/>
          <w:rtl/>
        </w:rPr>
      </w:pPr>
      <w:r>
        <w:rPr>
          <w:rFonts w:ascii="David" w:hAnsi="David"/>
          <w:rtl/>
        </w:rPr>
        <w:lastRenderedPageBreak/>
        <w:t>לשאלה האם המנוח ערך צוואה השיבה המנוחה כי איננה יודעת:</w:t>
      </w:r>
    </w:p>
    <w:p w:rsidR="00B751F2" w:rsidRDefault="00B751F2" w:rsidP="00FD23E7">
      <w:pPr>
        <w:spacing w:line="360" w:lineRule="auto"/>
        <w:ind w:left="720"/>
        <w:jc w:val="both"/>
        <w:rPr>
          <w:rFonts w:ascii="David" w:hAnsi="David"/>
          <w:rtl/>
        </w:rPr>
      </w:pPr>
    </w:p>
    <w:p w:rsidR="00FD23E7" w:rsidRDefault="00FD23E7" w:rsidP="00FD23E7">
      <w:pPr>
        <w:spacing w:line="360" w:lineRule="auto"/>
        <w:ind w:left="1440"/>
        <w:jc w:val="both"/>
        <w:rPr>
          <w:rFonts w:ascii="David" w:hAnsi="David"/>
          <w:b/>
          <w:bCs/>
          <w:sz w:val="22"/>
          <w:szCs w:val="22"/>
          <w:rtl/>
        </w:rPr>
      </w:pPr>
      <w:r>
        <w:rPr>
          <w:rFonts w:ascii="David" w:hAnsi="David"/>
          <w:b/>
          <w:bCs/>
          <w:rtl/>
        </w:rPr>
        <w:t xml:space="preserve">"כששאלתי אותה האם בעלה הותיר אחריו צוואה המזכירה את רצונו, ענתה כי אינה יודעת כיוון שמעולם לא עסקה בנושאים הללו" </w:t>
      </w:r>
    </w:p>
    <w:p w:rsidR="00B751F2" w:rsidRDefault="00B751F2" w:rsidP="00FD23E7">
      <w:pPr>
        <w:spacing w:line="360" w:lineRule="auto"/>
        <w:ind w:left="1440"/>
        <w:jc w:val="both"/>
        <w:rPr>
          <w:rFonts w:ascii="David" w:hAnsi="David"/>
          <w:b/>
          <w:bCs/>
          <w:sz w:val="22"/>
          <w:szCs w:val="22"/>
          <w:rtl/>
        </w:rPr>
      </w:pPr>
    </w:p>
    <w:p w:rsidR="00FD23E7" w:rsidRDefault="00FD23E7" w:rsidP="00FD23E7">
      <w:pPr>
        <w:spacing w:line="360" w:lineRule="auto"/>
        <w:ind w:left="720"/>
        <w:jc w:val="both"/>
        <w:rPr>
          <w:rFonts w:ascii="David" w:hAnsi="David"/>
          <w:rtl/>
        </w:rPr>
      </w:pPr>
      <w:r>
        <w:rPr>
          <w:rFonts w:ascii="David" w:hAnsi="David"/>
          <w:rtl/>
        </w:rPr>
        <w:t>כך גם העידה העו"ס כי המנוחה לא סיפרה לה כלל שערכה כל צוואה, אף כי ביקרה אותה כשבועיים וחצי לאחר תאריך חתימת הצוואה ואף שאלה אותה האם המנוח ערך צוואה, וכן העידה כי אף לא אחד מהילדים סיפר כי המנוחה ערכה צוואה, שעה שהעו"ס הציעה להם לפנות להליך של גישור כדי להגיע להסכמות בעניינים הרכושיים, בהתאם למשאלתה של המנוחה, כפי שהובעה בפני העו"ס.</w:t>
      </w:r>
    </w:p>
    <w:p w:rsidR="00FD23E7" w:rsidRDefault="00FD23E7" w:rsidP="00FD23E7">
      <w:pPr>
        <w:spacing w:line="360" w:lineRule="auto"/>
        <w:ind w:left="720"/>
        <w:jc w:val="both"/>
        <w:rPr>
          <w:rFonts w:ascii="David" w:hAnsi="David"/>
          <w:rtl/>
        </w:rPr>
      </w:pPr>
    </w:p>
    <w:p w:rsidR="00FD23E7" w:rsidRDefault="00FD23E7" w:rsidP="00FD23E7">
      <w:pPr>
        <w:spacing w:line="360" w:lineRule="auto"/>
        <w:ind w:left="1440" w:hanging="720"/>
        <w:rPr>
          <w:rFonts w:ascii="David" w:hAnsi="David"/>
          <w:b/>
          <w:bCs/>
          <w:sz w:val="22"/>
          <w:szCs w:val="22"/>
          <w:rtl/>
        </w:rPr>
      </w:pPr>
      <w:r>
        <w:rPr>
          <w:rFonts w:ascii="David" w:hAnsi="David"/>
          <w:b/>
          <w:bCs/>
          <w:rtl/>
        </w:rPr>
        <w:t>ש.</w:t>
      </w:r>
      <w:r>
        <w:rPr>
          <w:rFonts w:ascii="David" w:hAnsi="David"/>
          <w:b/>
          <w:bCs/>
          <w:rtl/>
        </w:rPr>
        <w:tab/>
        <w:t>היא אמרה לך משהו על צוואה שהיא ערכה, עמוד 4 שורה 1?</w:t>
      </w:r>
    </w:p>
    <w:p w:rsidR="00FD23E7" w:rsidRDefault="00FD23E7" w:rsidP="00FD23E7">
      <w:pPr>
        <w:spacing w:line="360" w:lineRule="auto"/>
        <w:ind w:left="1440" w:hanging="720"/>
        <w:rPr>
          <w:rFonts w:ascii="David" w:hAnsi="David"/>
          <w:b/>
          <w:bCs/>
        </w:rPr>
      </w:pPr>
      <w:r>
        <w:rPr>
          <w:rFonts w:ascii="David" w:hAnsi="David"/>
          <w:b/>
          <w:bCs/>
          <w:rtl/>
        </w:rPr>
        <w:t>ת.</w:t>
      </w:r>
      <w:r>
        <w:rPr>
          <w:rFonts w:ascii="David" w:hAnsi="David"/>
          <w:b/>
          <w:bCs/>
          <w:rtl/>
        </w:rPr>
        <w:tab/>
        <w:t>אם אני זוכרת נכון לדעתי רשמתי את זה, אני אסתכל...אני רואה שרשום בתחילתו של עמוד  4 שלשאלתי האם בעלה הותיר אחריו צוואה המזכירה את רצונו, ענתה כי אינה יודעת כיוון שמעולם לא עסקה בנושאים הללו. רשום אחר כך, שאלתי אותה אם יש מסר שהיא רוצה להעביר לבימ"ש והיא ענתה שהמסר הוא שילדיה יגיעו להבנות בינם לבין עצמם.</w:t>
      </w:r>
    </w:p>
    <w:p w:rsidR="00FD23E7" w:rsidRDefault="00FD23E7" w:rsidP="00FD23E7">
      <w:pPr>
        <w:spacing w:line="360" w:lineRule="auto"/>
        <w:ind w:left="1440" w:hanging="720"/>
        <w:rPr>
          <w:rFonts w:ascii="David" w:hAnsi="David"/>
          <w:b/>
          <w:bCs/>
          <w:rtl/>
        </w:rPr>
      </w:pPr>
      <w:r>
        <w:rPr>
          <w:rFonts w:ascii="David" w:hAnsi="David"/>
          <w:b/>
          <w:bCs/>
          <w:rtl/>
        </w:rPr>
        <w:t>ש.</w:t>
      </w:r>
      <w:r>
        <w:rPr>
          <w:rFonts w:ascii="David" w:hAnsi="David"/>
          <w:b/>
          <w:bCs/>
          <w:rtl/>
        </w:rPr>
        <w:tab/>
        <w:t>כלומר היא לא אמרה לך ערכתי צוואה?</w:t>
      </w:r>
    </w:p>
    <w:p w:rsidR="00FD23E7" w:rsidRDefault="00FD23E7" w:rsidP="00FD23E7">
      <w:pPr>
        <w:spacing w:line="360" w:lineRule="auto"/>
        <w:ind w:left="1440" w:hanging="720"/>
        <w:rPr>
          <w:rFonts w:ascii="David" w:hAnsi="David"/>
          <w:b/>
          <w:bCs/>
          <w:rtl/>
        </w:rPr>
      </w:pPr>
      <w:r>
        <w:rPr>
          <w:rFonts w:ascii="David" w:hAnsi="David"/>
          <w:b/>
          <w:bCs/>
          <w:rtl/>
        </w:rPr>
        <w:t>ת.</w:t>
      </w:r>
      <w:r>
        <w:rPr>
          <w:rFonts w:ascii="David" w:hAnsi="David"/>
          <w:b/>
          <w:bCs/>
          <w:rtl/>
        </w:rPr>
        <w:tab/>
        <w:t>נכון היא לא אמרה לי.</w:t>
      </w:r>
    </w:p>
    <w:p w:rsidR="00FD23E7" w:rsidRDefault="00FD23E7" w:rsidP="00FD23E7">
      <w:pPr>
        <w:spacing w:line="360" w:lineRule="auto"/>
        <w:ind w:left="1440" w:hanging="720"/>
        <w:rPr>
          <w:rFonts w:ascii="David" w:hAnsi="David"/>
          <w:b/>
          <w:bCs/>
          <w:rtl/>
        </w:rPr>
      </w:pPr>
      <w:r>
        <w:rPr>
          <w:rFonts w:ascii="David" w:hAnsi="David"/>
          <w:b/>
          <w:bCs/>
          <w:rtl/>
        </w:rPr>
        <w:t>ש.</w:t>
      </w:r>
      <w:r>
        <w:rPr>
          <w:rFonts w:ascii="David" w:hAnsi="David"/>
          <w:b/>
          <w:bCs/>
          <w:rtl/>
        </w:rPr>
        <w:tab/>
        <w:t>הביקור הראשון שלך היה ב- 25.9.2017, הצוואה הוא ב- 2.9.2017, כלומר שבאותו חודש לכאורה, שבועיים וחצי לאחר עריכת הצוואה הנטענת והיא למרות השיחה שלך איתה היא אומרת לך כולם שווים, המסר לבימ"ש שאני מבקשת שהילדים יגיעו להבנות בינם לבין עצמם והיא לא מזכירה לך שהיא ערכה צוואה?</w:t>
      </w:r>
    </w:p>
    <w:p w:rsidR="00FD23E7" w:rsidRDefault="00FD23E7" w:rsidP="00FD23E7">
      <w:pPr>
        <w:spacing w:line="360" w:lineRule="auto"/>
        <w:ind w:left="1440" w:hanging="720"/>
        <w:rPr>
          <w:rFonts w:ascii="David" w:hAnsi="David"/>
          <w:b/>
          <w:bCs/>
          <w:rtl/>
        </w:rPr>
      </w:pPr>
      <w:r>
        <w:rPr>
          <w:rFonts w:ascii="David" w:hAnsi="David"/>
          <w:b/>
          <w:bCs/>
          <w:rtl/>
        </w:rPr>
        <w:t>ת.</w:t>
      </w:r>
      <w:r>
        <w:rPr>
          <w:rFonts w:ascii="David" w:hAnsi="David"/>
          <w:b/>
          <w:bCs/>
          <w:rtl/>
        </w:rPr>
        <w:tab/>
        <w:t xml:space="preserve">היא אמרה שהיא לא התעסקה בדברים האלה רק בעלה. </w:t>
      </w:r>
    </w:p>
    <w:p w:rsidR="00FD23E7" w:rsidRDefault="00FD23E7" w:rsidP="00FD23E7">
      <w:pPr>
        <w:spacing w:line="360" w:lineRule="auto"/>
        <w:ind w:left="720" w:hanging="720"/>
        <w:rPr>
          <w:rFonts w:ascii="David" w:hAnsi="David"/>
          <w:b/>
          <w:bCs/>
          <w:rtl/>
        </w:rPr>
      </w:pPr>
    </w:p>
    <w:p w:rsidR="00FD23E7" w:rsidRDefault="00FD23E7" w:rsidP="00FD23E7">
      <w:pPr>
        <w:spacing w:line="360" w:lineRule="auto"/>
        <w:ind w:left="720" w:hanging="720"/>
        <w:rPr>
          <w:rFonts w:ascii="David" w:hAnsi="David"/>
          <w:b/>
          <w:bCs/>
          <w:rtl/>
        </w:rPr>
      </w:pPr>
      <w:r>
        <w:rPr>
          <w:rFonts w:ascii="David" w:hAnsi="David"/>
          <w:b/>
          <w:bCs/>
          <w:rtl/>
        </w:rPr>
        <w:t>העדה מבקשת להוסיף דברים מטעמה:</w:t>
      </w:r>
    </w:p>
    <w:p w:rsidR="00B751F2" w:rsidRDefault="00B751F2" w:rsidP="00FD23E7">
      <w:pPr>
        <w:spacing w:line="360" w:lineRule="auto"/>
        <w:ind w:left="720" w:hanging="720"/>
        <w:rPr>
          <w:rFonts w:ascii="David" w:hAnsi="David"/>
          <w:b/>
          <w:bCs/>
          <w:rtl/>
        </w:rPr>
      </w:pPr>
    </w:p>
    <w:p w:rsidR="00FD23E7" w:rsidRDefault="00FD23E7" w:rsidP="00FD23E7">
      <w:pPr>
        <w:spacing w:line="360" w:lineRule="auto"/>
        <w:ind w:left="1440"/>
        <w:rPr>
          <w:rFonts w:ascii="David" w:hAnsi="David"/>
          <w:b/>
          <w:bCs/>
          <w:rtl/>
        </w:rPr>
      </w:pPr>
      <w:r>
        <w:rPr>
          <w:rFonts w:ascii="David" w:hAnsi="David"/>
          <w:b/>
          <w:bCs/>
          <w:rtl/>
        </w:rPr>
        <w:t>כשאנחנו מתבקשים להגיש תסקיר אנחנו מתייחסים אך ורק לטובתה של האישה או המשיב, אני זוכרת במהלך התסקיר שהיה לה חשוב שהסתדרו ביניהם ואני זוכרת שבהמלצות שלי המלצתי על גישור תחת בימ"ש והתקשרתי וביקשתי מכולם את ההסכמה שלהם לגישור רציתי ללכת עם מה שהיא רוצה.</w:t>
      </w:r>
    </w:p>
    <w:p w:rsidR="00FD23E7" w:rsidRDefault="00FD23E7" w:rsidP="00FD23E7">
      <w:pPr>
        <w:spacing w:line="360" w:lineRule="auto"/>
        <w:ind w:left="1440" w:hanging="720"/>
        <w:rPr>
          <w:rFonts w:ascii="David" w:hAnsi="David"/>
          <w:b/>
          <w:bCs/>
          <w:rtl/>
        </w:rPr>
      </w:pPr>
      <w:r>
        <w:rPr>
          <w:rFonts w:ascii="David" w:hAnsi="David"/>
          <w:b/>
          <w:bCs/>
          <w:rtl/>
        </w:rPr>
        <w:t>ש.</w:t>
      </w:r>
      <w:r>
        <w:rPr>
          <w:rFonts w:ascii="David" w:hAnsi="David"/>
          <w:b/>
          <w:bCs/>
          <w:rtl/>
        </w:rPr>
        <w:tab/>
        <w:t>כשאת פנית לכל האחים בבקשה שיפנו לגישור, מישהו אמר לך לאמא יש צוואה כבר אין מה לחלק כי אמא כבר החליטה?</w:t>
      </w:r>
    </w:p>
    <w:p w:rsidR="00FD23E7" w:rsidRDefault="00FD23E7" w:rsidP="00FD23E7">
      <w:pPr>
        <w:spacing w:line="360" w:lineRule="auto"/>
        <w:ind w:left="1440" w:hanging="720"/>
        <w:rPr>
          <w:rFonts w:ascii="David" w:hAnsi="David"/>
          <w:b/>
          <w:bCs/>
          <w:rtl/>
        </w:rPr>
      </w:pPr>
      <w:r>
        <w:rPr>
          <w:rFonts w:ascii="David" w:hAnsi="David"/>
          <w:b/>
          <w:bCs/>
          <w:rtl/>
        </w:rPr>
        <w:lastRenderedPageBreak/>
        <w:t>ת.</w:t>
      </w:r>
      <w:r>
        <w:rPr>
          <w:rFonts w:ascii="David" w:hAnsi="David"/>
          <w:b/>
          <w:bCs/>
          <w:rtl/>
        </w:rPr>
        <w:tab/>
        <w:t>בשיחות עם בני המשפחה הודיעו המשיבים והמבקשים רצון לסיים את הסכסוך אחת ולתמיד ולחזור להיות משפחה, בתאריך ה- 7.11.2017 שוחחתי עם כל בני המשפחה וכולם הביעו הסכמה להליך גישור בפני מי שימנה כבוד בימ"ש.</w:t>
      </w:r>
    </w:p>
    <w:p w:rsidR="00FD23E7" w:rsidRDefault="00FD23E7" w:rsidP="00FD23E7">
      <w:pPr>
        <w:spacing w:line="360" w:lineRule="auto"/>
        <w:ind w:left="1440" w:hanging="720"/>
        <w:rPr>
          <w:rFonts w:ascii="David" w:hAnsi="David"/>
          <w:b/>
          <w:bCs/>
          <w:rtl/>
        </w:rPr>
      </w:pPr>
      <w:r>
        <w:rPr>
          <w:rFonts w:ascii="David" w:hAnsi="David"/>
          <w:b/>
          <w:bCs/>
          <w:rtl/>
        </w:rPr>
        <w:t>ש.</w:t>
      </w:r>
      <w:r>
        <w:rPr>
          <w:rFonts w:ascii="David" w:hAnsi="David"/>
          <w:b/>
          <w:bCs/>
          <w:rtl/>
        </w:rPr>
        <w:tab/>
        <w:t>ואף אחד לא הזכיר צוואה?</w:t>
      </w:r>
    </w:p>
    <w:p w:rsidR="00FD23E7" w:rsidRDefault="00FD23E7" w:rsidP="00FD23E7">
      <w:pPr>
        <w:spacing w:line="360" w:lineRule="auto"/>
        <w:ind w:left="1440" w:hanging="720"/>
        <w:rPr>
          <w:rFonts w:ascii="David" w:hAnsi="David"/>
          <w:b/>
          <w:bCs/>
          <w:rtl/>
        </w:rPr>
      </w:pPr>
      <w:r>
        <w:rPr>
          <w:rFonts w:ascii="David" w:hAnsi="David"/>
          <w:b/>
          <w:bCs/>
          <w:rtl/>
        </w:rPr>
        <w:t>ת.</w:t>
      </w:r>
      <w:r>
        <w:rPr>
          <w:rFonts w:ascii="David" w:hAnsi="David"/>
          <w:b/>
          <w:bCs/>
          <w:rtl/>
        </w:rPr>
        <w:tab/>
        <w:t>לא שידוע לי.</w:t>
      </w:r>
    </w:p>
    <w:p w:rsidR="00FD23E7" w:rsidRDefault="00FD23E7" w:rsidP="00FD23E7">
      <w:pPr>
        <w:spacing w:line="360" w:lineRule="auto"/>
        <w:ind w:left="1440"/>
        <w:jc w:val="both"/>
        <w:rPr>
          <w:rFonts w:ascii="David" w:hAnsi="David"/>
          <w:rtl/>
        </w:rPr>
      </w:pPr>
      <w:r>
        <w:rPr>
          <w:rFonts w:ascii="David" w:hAnsi="David"/>
          <w:rtl/>
        </w:rPr>
        <w:t>(עדות העו"ס בעמ' 15-16).</w:t>
      </w:r>
    </w:p>
    <w:p w:rsidR="00FD23E7" w:rsidRDefault="00FD23E7" w:rsidP="00FD23E7">
      <w:pPr>
        <w:spacing w:line="360" w:lineRule="auto"/>
        <w:ind w:left="720"/>
        <w:jc w:val="both"/>
        <w:rPr>
          <w:rFonts w:ascii="David" w:hAnsi="David"/>
          <w:rtl/>
        </w:rPr>
      </w:pPr>
    </w:p>
    <w:p w:rsidR="00FD23E7" w:rsidRDefault="00FD23E7" w:rsidP="00FD23E7">
      <w:pPr>
        <w:spacing w:line="360" w:lineRule="auto"/>
        <w:ind w:left="720"/>
        <w:jc w:val="both"/>
        <w:rPr>
          <w:rFonts w:ascii="David" w:hAnsi="David"/>
          <w:rtl/>
        </w:rPr>
      </w:pPr>
      <w:r>
        <w:rPr>
          <w:rFonts w:ascii="David" w:hAnsi="David"/>
          <w:rtl/>
        </w:rPr>
        <w:t>העו"ס ציינה בתסקיר כי התרשמה שהמנוחה מודעת לקורה סביבה, מסוגלת להביע את עמדתה אך חוששת להביע עמדה חד משמעית על מנת לא להעמיק את המחלוקת בין ילדיה.</w:t>
      </w:r>
    </w:p>
    <w:p w:rsidR="00FD23E7" w:rsidRDefault="00FD23E7" w:rsidP="00FD23E7">
      <w:pPr>
        <w:spacing w:line="360" w:lineRule="auto"/>
        <w:ind w:left="720"/>
        <w:jc w:val="both"/>
        <w:rPr>
          <w:rFonts w:ascii="David" w:hAnsi="David"/>
          <w:rtl/>
        </w:rPr>
      </w:pPr>
    </w:p>
    <w:p w:rsidR="00FD23E7" w:rsidRDefault="00FD23E7" w:rsidP="00FD23E7">
      <w:pPr>
        <w:spacing w:line="360" w:lineRule="auto"/>
        <w:ind w:left="1440"/>
        <w:jc w:val="both"/>
        <w:rPr>
          <w:rFonts w:ascii="David" w:hAnsi="David"/>
          <w:b/>
          <w:bCs/>
          <w:sz w:val="22"/>
          <w:szCs w:val="22"/>
          <w:rtl/>
        </w:rPr>
      </w:pPr>
      <w:r>
        <w:rPr>
          <w:rFonts w:ascii="David" w:hAnsi="David"/>
          <w:b/>
          <w:bCs/>
          <w:rtl/>
        </w:rPr>
        <w:t xml:space="preserve">"אני התרשמתי שהיא מבינה שיש מחלוקת על רכוש בין הילדים שלה, שזה הטריד אותה מאוד </w:t>
      </w:r>
      <w:r>
        <w:rPr>
          <w:rFonts w:ascii="David" w:hAnsi="David"/>
          <w:b/>
          <w:bCs/>
          <w:u w:val="single"/>
          <w:rtl/>
        </w:rPr>
        <w:t>ושהיא לא ידעה להגיד עמדה מוגדרת לגבי מה היא רוצה</w:t>
      </w:r>
      <w:r>
        <w:rPr>
          <w:rFonts w:ascii="David" w:hAnsi="David"/>
          <w:b/>
          <w:bCs/>
          <w:rtl/>
        </w:rPr>
        <w:t xml:space="preserve">. מה זאת אומרת... </w:t>
      </w:r>
      <w:r>
        <w:rPr>
          <w:rFonts w:ascii="David" w:hAnsi="David"/>
          <w:b/>
          <w:bCs/>
          <w:u w:val="single"/>
          <w:rtl/>
        </w:rPr>
        <w:t>היא ידעה להגיד לי שבעיניה כולם שווים</w:t>
      </w:r>
      <w:r>
        <w:rPr>
          <w:rFonts w:ascii="David" w:hAnsi="David"/>
          <w:b/>
          <w:bCs/>
          <w:rtl/>
        </w:rPr>
        <w:t xml:space="preserve">, היא לא רצתה להגיד לי חד משמעית צד איקס או צד וואי, ופה האמביוולנטיות </w:t>
      </w:r>
      <w:r w:rsidR="007644E9">
        <w:rPr>
          <w:rFonts w:ascii="David" w:hAnsi="David"/>
          <w:b/>
          <w:bCs/>
        </w:rPr>
        <w:t>XXX</w:t>
      </w:r>
      <w:r>
        <w:rPr>
          <w:rFonts w:ascii="David" w:hAnsi="David"/>
          <w:b/>
          <w:bCs/>
          <w:rtl/>
        </w:rPr>
        <w:t xml:space="preserve">ה התייחסתי בתסקיר." [ההדגשה שלי א.ו] </w:t>
      </w:r>
    </w:p>
    <w:p w:rsidR="00FD23E7" w:rsidRDefault="00FD23E7" w:rsidP="00FD23E7">
      <w:pPr>
        <w:spacing w:line="360" w:lineRule="auto"/>
        <w:ind w:left="1440"/>
        <w:jc w:val="both"/>
        <w:rPr>
          <w:rFonts w:ascii="David" w:hAnsi="David"/>
          <w:rtl/>
        </w:rPr>
      </w:pPr>
      <w:r>
        <w:rPr>
          <w:rFonts w:ascii="David" w:hAnsi="David"/>
          <w:rtl/>
        </w:rPr>
        <w:t>(עדות העו"ס בעמ' 18)</w:t>
      </w:r>
    </w:p>
    <w:p w:rsidR="004D5ABB" w:rsidRDefault="004D5ABB" w:rsidP="00FD23E7">
      <w:pPr>
        <w:spacing w:line="360" w:lineRule="auto"/>
        <w:ind w:left="1440"/>
        <w:jc w:val="both"/>
        <w:rPr>
          <w:rFonts w:ascii="David" w:hAnsi="David"/>
          <w:rtl/>
        </w:rPr>
      </w:pPr>
    </w:p>
    <w:p w:rsidR="00FD23E7" w:rsidRDefault="00FD23E7" w:rsidP="00FD23E7">
      <w:pPr>
        <w:spacing w:line="360" w:lineRule="auto"/>
        <w:ind w:firstLine="720"/>
        <w:jc w:val="both"/>
        <w:rPr>
          <w:rFonts w:ascii="David" w:hAnsi="David"/>
        </w:rPr>
      </w:pPr>
      <w:r>
        <w:rPr>
          <w:rFonts w:ascii="David" w:hAnsi="David"/>
          <w:rtl/>
        </w:rPr>
        <w:t>המלצת העו"ס הייתה למינוי אפוטרופוס חיצוני במידה והילדים לא יגיעו להבנות ביניהם.</w:t>
      </w:r>
    </w:p>
    <w:p w:rsidR="00FD23E7" w:rsidRDefault="00FD23E7" w:rsidP="00FD23E7">
      <w:pPr>
        <w:spacing w:line="360" w:lineRule="auto"/>
        <w:ind w:left="720"/>
        <w:jc w:val="both"/>
        <w:rPr>
          <w:rFonts w:ascii="David" w:hAnsi="David"/>
          <w:rtl/>
        </w:rPr>
      </w:pPr>
      <w:r>
        <w:rPr>
          <w:rFonts w:ascii="David" w:hAnsi="David"/>
          <w:rtl/>
        </w:rPr>
        <w:t>העו"ס העידה בפני במסגרת הליך זה וחזרה על האמור בתסקיר בכל הנוגע למצבה של המנוחה.</w:t>
      </w:r>
    </w:p>
    <w:p w:rsidR="004D5ABB" w:rsidRDefault="004D5ABB" w:rsidP="00FD23E7">
      <w:pPr>
        <w:spacing w:line="360" w:lineRule="auto"/>
        <w:ind w:left="720"/>
        <w:jc w:val="both"/>
        <w:rPr>
          <w:rFonts w:ascii="David" w:hAnsi="David"/>
          <w:rtl/>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11.12.2017 מונה אפוטרופוס חיצוני לרכוש המנוחה (נוכח מחלוקות הצדדים בדבר הרכוש והשימוש שנעשה בו) במסגרת הליך האפוטרופסות. האפוטרופוס החיצוני אשר נפגש עם המנוחה ושוחח עמה בחודש ינואר 2018 העיד בפני במסגרת הליך זה כי המנוחה הייתה צלולה לחלוטין.</w:t>
      </w:r>
    </w:p>
    <w:p w:rsidR="00FD23E7" w:rsidRDefault="00FD23E7" w:rsidP="00FD23E7">
      <w:pPr>
        <w:pStyle w:val="ad"/>
        <w:spacing w:line="360" w:lineRule="auto"/>
        <w:jc w:val="both"/>
        <w:rPr>
          <w:rFonts w:ascii="David" w:hAnsi="David" w:cs="David"/>
          <w:sz w:val="24"/>
          <w:szCs w:val="24"/>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1.1.2018 לאחר דיון שהתקיים בהליך האפוטרופסות ניתנה החלטת בית המשפט (כב' השופטת גרינוולד-רנד) כדלקמן:</w:t>
      </w:r>
    </w:p>
    <w:p w:rsidR="00FD23E7" w:rsidRDefault="00FD23E7" w:rsidP="00561BE1">
      <w:pPr>
        <w:spacing w:line="360" w:lineRule="auto"/>
        <w:ind w:left="1440"/>
        <w:jc w:val="both"/>
        <w:rPr>
          <w:rFonts w:ascii="David" w:hAnsi="David"/>
          <w:b/>
          <w:bCs/>
          <w:sz w:val="22"/>
          <w:szCs w:val="22"/>
          <w:rtl/>
        </w:rPr>
      </w:pPr>
      <w:r>
        <w:rPr>
          <w:rFonts w:ascii="David" w:hAnsi="David"/>
          <w:b/>
          <w:bCs/>
          <w:rtl/>
        </w:rPr>
        <w:t xml:space="preserve">"שוחחתי עם הגב' </w:t>
      </w:r>
      <w:r w:rsidR="00561BE1">
        <w:rPr>
          <w:rFonts w:ascii="David" w:hAnsi="David" w:hint="cs"/>
          <w:b/>
          <w:bCs/>
        </w:rPr>
        <w:t>XXX</w:t>
      </w:r>
      <w:r>
        <w:rPr>
          <w:rFonts w:ascii="David" w:hAnsi="David"/>
          <w:b/>
          <w:bCs/>
          <w:rtl/>
        </w:rPr>
        <w:t xml:space="preserve"> ה - 88. בעקרון התרשמותי הינה, כי הגב' </w:t>
      </w:r>
      <w:r w:rsidR="00561BE1">
        <w:rPr>
          <w:rFonts w:ascii="David" w:hAnsi="David" w:hint="cs"/>
          <w:b/>
          <w:bCs/>
        </w:rPr>
        <w:t>XXX</w:t>
      </w:r>
      <w:r w:rsidR="00561BE1">
        <w:rPr>
          <w:rFonts w:ascii="David" w:hAnsi="David" w:hint="cs"/>
          <w:b/>
          <w:bCs/>
          <w:rtl/>
        </w:rPr>
        <w:t xml:space="preserve"> </w:t>
      </w:r>
      <w:r>
        <w:rPr>
          <w:rFonts w:ascii="David" w:hAnsi="David"/>
          <w:b/>
          <w:bCs/>
          <w:rtl/>
        </w:rPr>
        <w:t xml:space="preserve">לא </w:t>
      </w:r>
      <w:r w:rsidR="00561BE1">
        <w:rPr>
          <w:rFonts w:ascii="David" w:hAnsi="David" w:hint="cs"/>
          <w:b/>
          <w:bCs/>
        </w:rPr>
        <w:t xml:space="preserve"> </w:t>
      </w:r>
      <w:r>
        <w:rPr>
          <w:rFonts w:ascii="David" w:hAnsi="David"/>
          <w:b/>
          <w:bCs/>
          <w:rtl/>
        </w:rPr>
        <w:t>הבינה לאן היא מובאת ולאיזה צורך (היא סברה שהיא נמצאת בקופת חולים).</w:t>
      </w:r>
    </w:p>
    <w:p w:rsidR="00FD23E7" w:rsidRDefault="00FD23E7" w:rsidP="00FD23E7">
      <w:pPr>
        <w:spacing w:line="360" w:lineRule="auto"/>
        <w:ind w:left="1440"/>
        <w:jc w:val="both"/>
        <w:rPr>
          <w:rFonts w:ascii="David" w:hAnsi="David"/>
          <w:b/>
          <w:bCs/>
        </w:rPr>
      </w:pPr>
      <w:r>
        <w:rPr>
          <w:rFonts w:ascii="David" w:hAnsi="David"/>
          <w:b/>
          <w:bCs/>
          <w:rtl/>
        </w:rPr>
        <w:t xml:space="preserve">לאחר ששוחחתי עמה והצדדים נכנסו לאולם עלה, כי היא מתגוררת בגפה, וכי אין גורם קבוע הנמצא עמה 24 שעות ודאג לצרכיה. </w:t>
      </w:r>
    </w:p>
    <w:p w:rsidR="00FD23E7" w:rsidRDefault="00FD23E7" w:rsidP="00FD23E7">
      <w:pPr>
        <w:spacing w:line="360" w:lineRule="auto"/>
        <w:ind w:left="720" w:firstLine="720"/>
        <w:jc w:val="both"/>
        <w:rPr>
          <w:rFonts w:ascii="David" w:hAnsi="David"/>
          <w:b/>
          <w:bCs/>
          <w:rtl/>
        </w:rPr>
      </w:pPr>
      <w:r>
        <w:rPr>
          <w:rFonts w:ascii="David" w:hAnsi="David"/>
          <w:b/>
          <w:bCs/>
          <w:rtl/>
        </w:rPr>
        <w:t xml:space="preserve">בנסיבות העניין מצאתי מקום למנות בדחיפות אפוטרופוס חיצוני לגוף. </w:t>
      </w:r>
    </w:p>
    <w:p w:rsidR="00FD23E7" w:rsidRDefault="00FD23E7" w:rsidP="00561BE1">
      <w:pPr>
        <w:spacing w:line="360" w:lineRule="auto"/>
        <w:ind w:left="1440"/>
        <w:jc w:val="both"/>
        <w:rPr>
          <w:rFonts w:ascii="David" w:hAnsi="David"/>
          <w:b/>
          <w:bCs/>
          <w:rtl/>
        </w:rPr>
      </w:pPr>
      <w:r>
        <w:rPr>
          <w:rFonts w:ascii="David" w:hAnsi="David"/>
          <w:b/>
          <w:bCs/>
          <w:rtl/>
        </w:rPr>
        <w:lastRenderedPageBreak/>
        <w:t>אני ממנה לצורך כך את "</w:t>
      </w:r>
      <w:r w:rsidR="00561BE1">
        <w:rPr>
          <w:rFonts w:ascii="David" w:hAnsi="David" w:hint="cs"/>
          <w:b/>
          <w:bCs/>
        </w:rPr>
        <w:t xml:space="preserve"> XXX</w:t>
      </w:r>
      <w:r>
        <w:rPr>
          <w:rFonts w:ascii="David" w:hAnsi="David"/>
          <w:b/>
          <w:bCs/>
          <w:rtl/>
        </w:rPr>
        <w:t xml:space="preserve">אפוטרופסות" ומורה, כי היא תפעל לצורך מציאת פתרון שיטיב עם הגב' </w:t>
      </w:r>
      <w:r w:rsidR="00561BE1">
        <w:rPr>
          <w:rFonts w:ascii="David" w:hAnsi="David" w:hint="cs"/>
          <w:b/>
          <w:bCs/>
        </w:rPr>
        <w:t>XXX</w:t>
      </w:r>
      <w:r>
        <w:rPr>
          <w:rFonts w:ascii="David" w:hAnsi="David"/>
          <w:b/>
          <w:bCs/>
          <w:rtl/>
        </w:rPr>
        <w:t>."</w:t>
      </w:r>
    </w:p>
    <w:p w:rsidR="004D5ABB" w:rsidRDefault="004D5ABB" w:rsidP="00FD23E7">
      <w:pPr>
        <w:spacing w:line="360" w:lineRule="auto"/>
        <w:ind w:left="1440"/>
        <w:jc w:val="both"/>
        <w:rPr>
          <w:rFonts w:ascii="David" w:hAnsi="David"/>
          <w:b/>
          <w:bCs/>
          <w:rtl/>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t>התובע הגיש בקשת ערעור על החלטה זו שנדחתה.</w:t>
      </w:r>
    </w:p>
    <w:p w:rsidR="00FD23E7" w:rsidRDefault="00FD23E7" w:rsidP="00FD23E7">
      <w:pPr>
        <w:spacing w:line="360" w:lineRule="auto"/>
        <w:ind w:left="720"/>
        <w:jc w:val="both"/>
        <w:rPr>
          <w:rFonts w:ascii="David" w:hAnsi="David"/>
          <w:rtl/>
        </w:rPr>
      </w:pPr>
      <w:r>
        <w:rPr>
          <w:rFonts w:ascii="David" w:hAnsi="David"/>
          <w:rtl/>
        </w:rPr>
        <w:t>לבקשת רשות ערעור צרף התובע חוות דעת רפואית של מומחה לפסיכיאטריה אשר בדק את המנוחה ביום 18.1.2018.</w:t>
      </w:r>
    </w:p>
    <w:p w:rsidR="004D5ABB" w:rsidRDefault="004D5ABB" w:rsidP="004D5ABB">
      <w:pPr>
        <w:spacing w:line="360" w:lineRule="auto"/>
        <w:ind w:left="720"/>
        <w:jc w:val="both"/>
        <w:rPr>
          <w:rFonts w:ascii="David" w:hAnsi="David"/>
          <w:rtl/>
        </w:rPr>
      </w:pPr>
    </w:p>
    <w:p w:rsidR="00FD23E7" w:rsidRDefault="00FD23E7" w:rsidP="00561BE1">
      <w:pPr>
        <w:spacing w:line="360" w:lineRule="auto"/>
        <w:ind w:left="720"/>
        <w:jc w:val="both"/>
        <w:rPr>
          <w:rFonts w:ascii="David" w:hAnsi="David"/>
          <w:rtl/>
        </w:rPr>
      </w:pPr>
      <w:r>
        <w:rPr>
          <w:rFonts w:ascii="David" w:hAnsi="David"/>
          <w:rtl/>
        </w:rPr>
        <w:t xml:space="preserve">מחוות דעת המומחה </w:t>
      </w:r>
      <w:r w:rsidR="004D5ABB">
        <w:rPr>
          <w:rFonts w:ascii="David" w:hAnsi="David" w:hint="cs"/>
          <w:rtl/>
        </w:rPr>
        <w:t xml:space="preserve">דר' </w:t>
      </w:r>
      <w:r w:rsidR="00561BE1">
        <w:rPr>
          <w:rFonts w:ascii="David" w:hAnsi="David" w:hint="cs"/>
        </w:rPr>
        <w:t>XXX</w:t>
      </w:r>
      <w:r w:rsidR="004D5ABB">
        <w:rPr>
          <w:rFonts w:ascii="David" w:hAnsi="David" w:hint="cs"/>
          <w:rtl/>
        </w:rPr>
        <w:t xml:space="preserve"> </w:t>
      </w:r>
      <w:r>
        <w:rPr>
          <w:rFonts w:ascii="David" w:hAnsi="David"/>
          <w:rtl/>
        </w:rPr>
        <w:t xml:space="preserve">עולה כי במהלך הבדיקה נכחו בבית המנוחה, התובע בעצמו, הבן </w:t>
      </w:r>
      <w:r w:rsidR="00561BE1">
        <w:rPr>
          <w:rFonts w:ascii="David" w:hAnsi="David" w:hint="cs"/>
        </w:rPr>
        <w:t>XXX</w:t>
      </w:r>
      <w:r>
        <w:rPr>
          <w:rFonts w:ascii="David" w:hAnsi="David"/>
          <w:rtl/>
        </w:rPr>
        <w:t>, בת נוספת ואחיינית. כולם נכחו בשיחת המומחה עם המנוחה.</w:t>
      </w:r>
    </w:p>
    <w:p w:rsidR="004D5ABB" w:rsidRDefault="004D5ABB" w:rsidP="00FD23E7">
      <w:pPr>
        <w:spacing w:line="360" w:lineRule="auto"/>
        <w:ind w:left="720"/>
        <w:jc w:val="both"/>
        <w:rPr>
          <w:rFonts w:ascii="David" w:hAnsi="David"/>
          <w:rtl/>
        </w:rPr>
      </w:pPr>
    </w:p>
    <w:p w:rsidR="00FD23E7" w:rsidRDefault="00FD23E7" w:rsidP="00FD23E7">
      <w:pPr>
        <w:spacing w:line="360" w:lineRule="auto"/>
        <w:ind w:left="720"/>
        <w:jc w:val="both"/>
        <w:rPr>
          <w:rFonts w:ascii="David" w:hAnsi="David"/>
          <w:rtl/>
        </w:rPr>
      </w:pPr>
      <w:r>
        <w:rPr>
          <w:rFonts w:ascii="David" w:hAnsi="David"/>
          <w:rtl/>
        </w:rPr>
        <w:t>המומחה ציין בחוות הדעת כי השיחה עם המנוחה נערכה בעברית ובערבית כשמדי פעם ישנה התערבות של בני המשפחה בתרגום דברי המנוחה מערבית לעברית.</w:t>
      </w:r>
    </w:p>
    <w:p w:rsidR="004D5ABB" w:rsidRDefault="004D5ABB" w:rsidP="00FD23E7">
      <w:pPr>
        <w:spacing w:line="360" w:lineRule="auto"/>
        <w:ind w:left="720"/>
        <w:jc w:val="both"/>
        <w:rPr>
          <w:rFonts w:ascii="David" w:hAnsi="David"/>
          <w:rtl/>
        </w:rPr>
      </w:pPr>
    </w:p>
    <w:p w:rsidR="00FD23E7" w:rsidRDefault="00FD23E7" w:rsidP="00FD23E7">
      <w:pPr>
        <w:spacing w:line="360" w:lineRule="auto"/>
        <w:ind w:left="720"/>
        <w:jc w:val="both"/>
        <w:rPr>
          <w:rFonts w:ascii="David" w:hAnsi="David"/>
          <w:rtl/>
        </w:rPr>
      </w:pPr>
      <w:r>
        <w:rPr>
          <w:rFonts w:ascii="David" w:hAnsi="David"/>
          <w:rtl/>
        </w:rPr>
        <w:t>מחוות דעתו של המומחה עולה כי המנוחה לא ידעה קרוא וכתוב. לא בעברית ולא בערבית.</w:t>
      </w:r>
    </w:p>
    <w:p w:rsidR="00FD23E7" w:rsidRDefault="00FD23E7" w:rsidP="00FD23E7">
      <w:pPr>
        <w:spacing w:line="360" w:lineRule="auto"/>
        <w:ind w:firstLine="720"/>
        <w:jc w:val="both"/>
        <w:rPr>
          <w:rFonts w:ascii="David" w:hAnsi="David"/>
          <w:rtl/>
        </w:rPr>
      </w:pPr>
      <w:r>
        <w:rPr>
          <w:rFonts w:ascii="David" w:hAnsi="David"/>
          <w:rtl/>
        </w:rPr>
        <w:t>המשפחה היא משפחה פטריאכלית. המנוחה הייתה עקרת בית והמנוח פרנס את המשפחה.</w:t>
      </w:r>
    </w:p>
    <w:p w:rsidR="00FD23E7" w:rsidRDefault="00FD23E7" w:rsidP="00FD23E7">
      <w:pPr>
        <w:spacing w:line="360" w:lineRule="auto"/>
        <w:ind w:left="720"/>
        <w:jc w:val="both"/>
        <w:rPr>
          <w:rFonts w:ascii="David" w:hAnsi="David"/>
          <w:rtl/>
        </w:rPr>
      </w:pPr>
      <w:r>
        <w:rPr>
          <w:rFonts w:ascii="David" w:hAnsi="David"/>
          <w:rtl/>
        </w:rPr>
        <w:t>מעולם לא התערבה בענייני כספים ובענייני המנוח. לא היו לה פרטים אודות נכסיו והשקעותיו.</w:t>
      </w:r>
    </w:p>
    <w:p w:rsidR="004D5ABB" w:rsidRDefault="004D5ABB" w:rsidP="00FD23E7">
      <w:pPr>
        <w:spacing w:line="360" w:lineRule="auto"/>
        <w:ind w:left="720"/>
        <w:jc w:val="both"/>
        <w:rPr>
          <w:rFonts w:ascii="David" w:hAnsi="David"/>
          <w:rtl/>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המומחה ציין בחוות דעתו כי "</w:t>
      </w:r>
      <w:r>
        <w:rPr>
          <w:rFonts w:ascii="David" w:hAnsi="David" w:cs="David"/>
          <w:b/>
          <w:bCs/>
          <w:rtl/>
        </w:rPr>
        <w:t>כאשר היא נשאלת אודות רכושה, אודות ניהול הרכוש והמאבק בין הילדים היא נאטמת, ניכר שהיא במצוקה גדולה, משימה עצמה כלא מבינה... ניכר שהיא כואבת מאוד את הניכור בין ילדיה היא מבקשת שוב ושוב שכל ילדיה יטפלו בה ושיסתדרו ביניהם בענייני רכוש. היא אינה מודעת לפרטי הרכוש שנותר בידיה ולערכו</w:t>
      </w:r>
      <w:r>
        <w:rPr>
          <w:rFonts w:ascii="David" w:hAnsi="David" w:cs="David"/>
          <w:sz w:val="24"/>
          <w:szCs w:val="24"/>
          <w:rtl/>
        </w:rPr>
        <w:t>."</w:t>
      </w:r>
    </w:p>
    <w:p w:rsidR="00FD23E7" w:rsidRDefault="00FD23E7" w:rsidP="00FD23E7">
      <w:pPr>
        <w:pStyle w:val="ad"/>
        <w:spacing w:line="360" w:lineRule="auto"/>
        <w:jc w:val="both"/>
        <w:rPr>
          <w:rFonts w:ascii="David" w:hAnsi="David" w:cs="David"/>
          <w:sz w:val="24"/>
          <w:szCs w:val="24"/>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t>בשים לב לכל האמור לעיל, לעדויות הסותרות בדבר מצבה הקוגניטיבי של המנוחה לא ניתן לקבוע כממצא ודאי כי המנוחה לא הייתה כשרה לערוך צוואה במועד בו נערכה הצוואה.</w:t>
      </w:r>
    </w:p>
    <w:p w:rsidR="00FD23E7" w:rsidRDefault="00FD23E7" w:rsidP="00FD23E7">
      <w:pPr>
        <w:spacing w:line="360" w:lineRule="auto"/>
        <w:ind w:left="720"/>
        <w:jc w:val="both"/>
        <w:rPr>
          <w:rFonts w:ascii="David" w:hAnsi="David"/>
          <w:rtl/>
        </w:rPr>
      </w:pPr>
      <w:r>
        <w:rPr>
          <w:rFonts w:ascii="David" w:hAnsi="David"/>
          <w:rtl/>
        </w:rPr>
        <w:t xml:space="preserve">אין די במסמך מיום 17.6.2017 לפיו המנוחה סבלה מירידה קוגניטיבית ובלבול כדי לקבוע כי המנוחה לא הייתה כשרה לערוך צוואה ביום 7.9.2017. מדובר במסמך אחד בודד שנערך כשלושה חודשים לפני הצוואה. </w:t>
      </w:r>
    </w:p>
    <w:p w:rsidR="00FD23E7" w:rsidRDefault="00FD23E7" w:rsidP="00561BE1">
      <w:pPr>
        <w:spacing w:line="360" w:lineRule="auto"/>
        <w:ind w:left="720"/>
        <w:jc w:val="both"/>
        <w:rPr>
          <w:rFonts w:ascii="David" w:hAnsi="David"/>
          <w:rtl/>
        </w:rPr>
      </w:pPr>
      <w:r>
        <w:rPr>
          <w:rFonts w:ascii="David" w:hAnsi="David"/>
          <w:rtl/>
        </w:rPr>
        <w:t xml:space="preserve">מנגד העידו העו"ס ועו"ד </w:t>
      </w:r>
      <w:r w:rsidR="00561BE1">
        <w:rPr>
          <w:rFonts w:ascii="David" w:hAnsi="David" w:hint="cs"/>
        </w:rPr>
        <w:t>XXX</w:t>
      </w:r>
      <w:r>
        <w:rPr>
          <w:rFonts w:ascii="David" w:hAnsi="David"/>
          <w:rtl/>
        </w:rPr>
        <w:t xml:space="preserve"> כי כחודשיים אחרי עריכת הצוואה הייתה המנוחה צלולה ומודעת לקורה סביבה.</w:t>
      </w:r>
    </w:p>
    <w:p w:rsidR="00DE7DC0" w:rsidRDefault="00DE7DC0" w:rsidP="00FD23E7">
      <w:pPr>
        <w:spacing w:line="360" w:lineRule="auto"/>
        <w:ind w:left="720"/>
        <w:jc w:val="both"/>
        <w:rPr>
          <w:rFonts w:ascii="David" w:hAnsi="David"/>
          <w:rtl/>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עם זאת יש לציין כי בשים לב לראיות ולעדויות שעמדו בפני ספק בעיני כי המנוחה הבינה משמעותו של אפוטרופוס או משמעותה של צוואה ואף אם הוקראה והוסברה לה הצוואה </w:t>
      </w:r>
      <w:r>
        <w:rPr>
          <w:rFonts w:ascii="David" w:hAnsi="David" w:cs="David"/>
          <w:sz w:val="24"/>
          <w:szCs w:val="24"/>
          <w:rtl/>
        </w:rPr>
        <w:lastRenderedPageBreak/>
        <w:t>בשפת אמה (ערבית), מה שלא הוכח שארע, יש להטיל ספק בשאלה האם הבינה את תוכנה ומשמעותה של צוואה.</w:t>
      </w:r>
    </w:p>
    <w:p w:rsidR="00FD23E7" w:rsidRDefault="00FD23E7" w:rsidP="00FD23E7">
      <w:pPr>
        <w:spacing w:line="360" w:lineRule="auto"/>
        <w:ind w:left="720"/>
        <w:jc w:val="both"/>
        <w:rPr>
          <w:rFonts w:ascii="David" w:hAnsi="David"/>
          <w:rtl/>
        </w:rPr>
      </w:pPr>
    </w:p>
    <w:p w:rsidR="00FD23E7" w:rsidRDefault="00FD23E7" w:rsidP="00FD23E7">
      <w:pPr>
        <w:spacing w:line="360" w:lineRule="auto"/>
        <w:ind w:firstLine="720"/>
        <w:jc w:val="both"/>
        <w:rPr>
          <w:rFonts w:ascii="David" w:hAnsi="David"/>
          <w:b/>
          <w:bCs/>
          <w:rtl/>
        </w:rPr>
      </w:pPr>
      <w:r>
        <w:rPr>
          <w:rFonts w:ascii="David" w:hAnsi="David"/>
          <w:b/>
          <w:bCs/>
          <w:rtl/>
        </w:rPr>
        <w:t>השפעה בלתי הוגנת</w:t>
      </w:r>
    </w:p>
    <w:p w:rsidR="00DE7DC0" w:rsidRDefault="00DE7DC0" w:rsidP="00FD23E7">
      <w:pPr>
        <w:spacing w:line="360" w:lineRule="auto"/>
        <w:ind w:firstLine="720"/>
        <w:jc w:val="both"/>
        <w:rPr>
          <w:rFonts w:ascii="David" w:hAnsi="David"/>
          <w:b/>
          <w:bCs/>
          <w:rtl/>
        </w:rPr>
      </w:pPr>
    </w:p>
    <w:p w:rsidR="00FD23E7" w:rsidRDefault="00FD23E7" w:rsidP="00FD23E7">
      <w:pPr>
        <w:pStyle w:val="ad"/>
        <w:numPr>
          <w:ilvl w:val="0"/>
          <w:numId w:val="1"/>
        </w:numPr>
        <w:spacing w:line="360" w:lineRule="auto"/>
        <w:jc w:val="both"/>
        <w:rPr>
          <w:rFonts w:ascii="Calibri" w:hAnsi="Calibri" w:cs="Calibri"/>
          <w:color w:val="000000"/>
          <w:sz w:val="24"/>
          <w:szCs w:val="24"/>
          <w:rtl/>
        </w:rPr>
      </w:pPr>
      <w:r>
        <w:rPr>
          <w:rFonts w:ascii="David" w:hAnsi="David" w:cs="David"/>
          <w:sz w:val="24"/>
          <w:szCs w:val="24"/>
          <w:rtl/>
        </w:rPr>
        <w:t>סעיף 30(א) לחוק הירושה </w:t>
      </w:r>
      <w:r>
        <w:rPr>
          <w:rFonts w:ascii="David" w:hAnsi="David" w:cs="David"/>
          <w:color w:val="000000"/>
          <w:sz w:val="24"/>
          <w:szCs w:val="24"/>
          <w:rtl/>
        </w:rPr>
        <w:t>קובע: "</w:t>
      </w:r>
      <w:r>
        <w:rPr>
          <w:rFonts w:ascii="David" w:hAnsi="David" w:cs="David"/>
          <w:b/>
          <w:bCs/>
          <w:color w:val="000000"/>
          <w:sz w:val="24"/>
          <w:szCs w:val="24"/>
          <w:rtl/>
        </w:rPr>
        <w:t>הוראת צוואה שנעשתה מחמת אונס, איום</w:t>
      </w:r>
      <w:r>
        <w:rPr>
          <w:rFonts w:ascii="David" w:hAnsi="David" w:cs="David"/>
          <w:b/>
          <w:bCs/>
          <w:color w:val="000000"/>
          <w:sz w:val="24"/>
          <w:szCs w:val="24"/>
        </w:rPr>
        <w:t>,</w:t>
      </w:r>
      <w:r>
        <w:rPr>
          <w:rFonts w:ascii="David" w:hAnsi="David" w:cs="David"/>
          <w:b/>
          <w:bCs/>
          <w:color w:val="000000"/>
          <w:sz w:val="24"/>
          <w:szCs w:val="24"/>
          <w:rtl/>
        </w:rPr>
        <w:t>  השפעה בלתי הוגנת, תחבולה או תרמית - בטלה</w:t>
      </w:r>
      <w:r>
        <w:rPr>
          <w:rFonts w:ascii="David" w:hAnsi="David" w:cs="David"/>
          <w:color w:val="000000"/>
          <w:sz w:val="24"/>
          <w:szCs w:val="24"/>
        </w:rPr>
        <w:t>".</w:t>
      </w:r>
    </w:p>
    <w:p w:rsidR="00FD23E7" w:rsidRDefault="00FD23E7" w:rsidP="00FD23E7">
      <w:pPr>
        <w:spacing w:line="360" w:lineRule="atLeast"/>
        <w:ind w:left="720"/>
        <w:jc w:val="both"/>
        <w:rPr>
          <w:rFonts w:cs="Times New Roman"/>
          <w:color w:val="000000"/>
        </w:rPr>
      </w:pPr>
      <w:r>
        <w:rPr>
          <w:rFonts w:ascii="David" w:hAnsi="David"/>
          <w:color w:val="000000"/>
          <w:rtl/>
        </w:rPr>
        <w:t>השפעה בלתי הוגנת היא אותה השפעה אשר יש בה כדי לשנות או להסיט את רצונו החופשי של המצווה. אין זה משנה אם המשפיע נהנה משיבוש זה ברצונו של המצווה אם לאו </w:t>
      </w:r>
      <w:r>
        <w:rPr>
          <w:rFonts w:ascii="David" w:hAnsi="David"/>
          <w:rtl/>
        </w:rPr>
        <w:t xml:space="preserve">(ע"א 4902/91 גודמן </w:t>
      </w:r>
      <w:r>
        <w:rPr>
          <w:rFonts w:ascii="David" w:hAnsi="David"/>
          <w:color w:val="000000"/>
          <w:rtl/>
        </w:rPr>
        <w:t>נ' מוסאייף פ"ד מט(2) 441, 448-450).</w:t>
      </w:r>
      <w:r>
        <w:rPr>
          <w:color w:val="000000"/>
          <w:sz w:val="27"/>
          <w:szCs w:val="27"/>
          <w:rtl/>
        </w:rPr>
        <w:t> </w:t>
      </w:r>
    </w:p>
    <w:p w:rsidR="00FD23E7" w:rsidRDefault="00FD23E7" w:rsidP="00FD23E7">
      <w:pPr>
        <w:ind w:firstLine="720"/>
        <w:jc w:val="both"/>
        <w:rPr>
          <w:rFonts w:asciiTheme="minorHAnsi" w:hAnsiTheme="minorHAnsi" w:cstheme="minorBidi"/>
          <w:color w:val="000000"/>
          <w:sz w:val="27"/>
          <w:szCs w:val="27"/>
          <w:rtl/>
        </w:rPr>
      </w:pPr>
      <w:r>
        <w:rPr>
          <w:rFonts w:ascii="David" w:hAnsi="David"/>
          <w:color w:val="000000"/>
          <w:sz w:val="27"/>
          <w:szCs w:val="27"/>
          <w:rtl/>
        </w:rPr>
        <w:t> </w:t>
      </w:r>
    </w:p>
    <w:p w:rsidR="00FD23E7" w:rsidRDefault="00FD23E7" w:rsidP="00FD23E7">
      <w:pPr>
        <w:pStyle w:val="ad"/>
        <w:numPr>
          <w:ilvl w:val="0"/>
          <w:numId w:val="1"/>
        </w:numPr>
        <w:spacing w:line="360" w:lineRule="auto"/>
        <w:jc w:val="both"/>
        <w:rPr>
          <w:rFonts w:ascii="Calibri" w:hAnsi="Calibri" w:cs="Calibri"/>
          <w:color w:val="000000"/>
          <w:sz w:val="24"/>
          <w:szCs w:val="24"/>
          <w:rtl/>
        </w:rPr>
      </w:pPr>
      <w:r>
        <w:rPr>
          <w:rFonts w:ascii="David" w:hAnsi="David" w:cs="David"/>
          <w:sz w:val="24"/>
          <w:szCs w:val="24"/>
          <w:rtl/>
        </w:rPr>
        <w:t>בדנ"א 95/1516 </w:t>
      </w:r>
      <w:r>
        <w:rPr>
          <w:rFonts w:ascii="David" w:hAnsi="David" w:cs="David"/>
          <w:b/>
          <w:bCs/>
          <w:sz w:val="24"/>
          <w:szCs w:val="24"/>
          <w:rtl/>
        </w:rPr>
        <w:t xml:space="preserve">מרום </w:t>
      </w:r>
      <w:r>
        <w:rPr>
          <w:rFonts w:ascii="David" w:hAnsi="David" w:cs="David"/>
          <w:b/>
          <w:bCs/>
          <w:color w:val="000000"/>
          <w:sz w:val="24"/>
          <w:szCs w:val="24"/>
          <w:rtl/>
        </w:rPr>
        <w:t>נ' היועץ המשפטי לממשלה</w:t>
      </w:r>
      <w:r>
        <w:rPr>
          <w:rFonts w:ascii="David" w:hAnsi="David" w:cs="David"/>
          <w:color w:val="000000"/>
          <w:sz w:val="24"/>
          <w:szCs w:val="24"/>
          <w:rtl/>
        </w:rPr>
        <w:t>, </w:t>
      </w:r>
      <w:r>
        <w:rPr>
          <w:rFonts w:ascii="David" w:hAnsi="David" w:cs="David"/>
          <w:color w:val="000000"/>
          <w:spacing w:val="10"/>
          <w:sz w:val="24"/>
          <w:szCs w:val="24"/>
          <w:rtl/>
        </w:rPr>
        <w:t>פ"ד נב</w:t>
      </w:r>
      <w:r>
        <w:rPr>
          <w:rFonts w:ascii="David" w:hAnsi="David" w:cs="David"/>
          <w:color w:val="000000"/>
          <w:sz w:val="24"/>
          <w:szCs w:val="24"/>
          <w:rtl/>
        </w:rPr>
        <w:t> (2) (1998) פרט כב' השופט מצא את מבחני המשנה שבהם יש כדי לסייע לבית המשפט לקבוע אם בעת כתיבת הצוואה היה המצווה נתון להשפעה בלתי הוגנת. המבחנים העיקריים אותם יש לבחון הינם מבחן התלות והעצמאות, מבחן התלות והסיוע, מבחן קשרי המצווה עם אחרים ומבחן נסיבות עריכת הצוואה</w:t>
      </w:r>
      <w:r>
        <w:rPr>
          <w:rFonts w:ascii="David" w:hAnsi="David" w:cs="David"/>
          <w:color w:val="000000"/>
          <w:sz w:val="24"/>
          <w:szCs w:val="24"/>
        </w:rPr>
        <w:t>.</w:t>
      </w:r>
    </w:p>
    <w:p w:rsidR="00FD23E7" w:rsidRDefault="00FD23E7" w:rsidP="00FD23E7">
      <w:pPr>
        <w:spacing w:line="310" w:lineRule="atLeast"/>
        <w:ind w:left="720"/>
        <w:jc w:val="both"/>
        <w:rPr>
          <w:rFonts w:cs="Times New Roman"/>
          <w:color w:val="000000"/>
          <w:rtl/>
        </w:rPr>
      </w:pPr>
      <w:r>
        <w:rPr>
          <w:rFonts w:ascii="David" w:hAnsi="David"/>
          <w:color w:val="000000"/>
          <w:rtl/>
        </w:rPr>
        <w:t>בהתקיים המאפיינים של המבחנים האמורים במקרה נתון, קמה חזקה לכאורה בדבר קיומה של השפעה בלתי הוגנת</w:t>
      </w:r>
      <w:r>
        <w:rPr>
          <w:rFonts w:ascii="David" w:hAnsi="David"/>
          <w:color w:val="000000"/>
        </w:rPr>
        <w:t>.</w:t>
      </w:r>
    </w:p>
    <w:p w:rsidR="00DE7DC0" w:rsidRDefault="00DE7DC0" w:rsidP="00DE7DC0">
      <w:pPr>
        <w:spacing w:line="310" w:lineRule="atLeast"/>
        <w:ind w:left="720"/>
        <w:jc w:val="both"/>
        <w:rPr>
          <w:rFonts w:cs="Times New Roman"/>
          <w:color w:val="000000"/>
          <w:rtl/>
        </w:rPr>
      </w:pPr>
    </w:p>
    <w:p w:rsidR="00FD23E7" w:rsidRDefault="00FD23E7" w:rsidP="00FD23E7">
      <w:pPr>
        <w:spacing w:line="360" w:lineRule="atLeast"/>
        <w:ind w:left="720"/>
        <w:jc w:val="both"/>
        <w:rPr>
          <w:rFonts w:asciiTheme="minorHAnsi" w:hAnsiTheme="minorHAnsi" w:cstheme="minorBidi"/>
          <w:color w:val="000000"/>
          <w:rtl/>
        </w:rPr>
      </w:pPr>
      <w:r>
        <w:rPr>
          <w:rFonts w:ascii="David" w:hAnsi="David"/>
          <w:color w:val="000000"/>
          <w:rtl/>
        </w:rPr>
        <w:t>על המתנגד לקיום הצוואה הטוען להשפעה בלתי הוגנת, מוטל הנטל להוכיח כי הצוואה אינה משקפת את רצונו האמיתי של המצווה ושהצוואה נעשתה מתוך אותה השפעה אסורה.</w:t>
      </w:r>
    </w:p>
    <w:p w:rsidR="00FD23E7" w:rsidRDefault="00FD23E7" w:rsidP="00FD23E7">
      <w:pPr>
        <w:pStyle w:val="ad"/>
        <w:spacing w:line="360" w:lineRule="auto"/>
        <w:jc w:val="both"/>
        <w:rPr>
          <w:rFonts w:ascii="David" w:hAnsi="David" w:cs="David"/>
          <w:color w:val="000000"/>
          <w:sz w:val="24"/>
          <w:szCs w:val="24"/>
          <w:rtl/>
        </w:rPr>
      </w:pPr>
    </w:p>
    <w:p w:rsidR="00FD23E7" w:rsidRDefault="00FD23E7" w:rsidP="00FD23E7">
      <w:pPr>
        <w:pStyle w:val="ad"/>
        <w:numPr>
          <w:ilvl w:val="0"/>
          <w:numId w:val="1"/>
        </w:numPr>
        <w:spacing w:line="360" w:lineRule="auto"/>
        <w:jc w:val="both"/>
        <w:rPr>
          <w:rFonts w:ascii="David" w:hAnsi="David" w:cs="David"/>
          <w:color w:val="000000"/>
          <w:sz w:val="24"/>
          <w:szCs w:val="24"/>
        </w:rPr>
      </w:pPr>
      <w:r>
        <w:rPr>
          <w:rFonts w:ascii="David" w:hAnsi="David" w:cs="David"/>
          <w:sz w:val="24"/>
          <w:szCs w:val="24"/>
          <w:rtl/>
        </w:rPr>
        <w:t>בהתאם</w:t>
      </w:r>
      <w:r>
        <w:rPr>
          <w:rFonts w:ascii="David" w:hAnsi="David" w:cs="David"/>
          <w:color w:val="000000"/>
          <w:sz w:val="24"/>
          <w:szCs w:val="24"/>
          <w:rtl/>
        </w:rPr>
        <w:t xml:space="preserve"> לפסק הדין בעניין  </w:t>
      </w:r>
      <w:r>
        <w:rPr>
          <w:rFonts w:ascii="David" w:hAnsi="David" w:cs="David"/>
          <w:sz w:val="24"/>
          <w:szCs w:val="24"/>
          <w:rtl/>
        </w:rPr>
        <w:t>בע"מ 4459-14</w:t>
      </w:r>
      <w:r>
        <w:rPr>
          <w:rFonts w:ascii="David" w:hAnsi="David" w:cs="David"/>
          <w:color w:val="000000"/>
          <w:sz w:val="24"/>
          <w:szCs w:val="24"/>
          <w:rtl/>
        </w:rPr>
        <w:t> פלונית נ' פלוני </w:t>
      </w:r>
      <w:r>
        <w:rPr>
          <w:rFonts w:ascii="David" w:hAnsi="David" w:cs="David"/>
          <w:color w:val="000000"/>
          <w:sz w:val="24"/>
          <w:szCs w:val="24"/>
        </w:rPr>
        <w:t xml:space="preserve"> </w:t>
      </w:r>
      <w:r>
        <w:rPr>
          <w:rFonts w:ascii="David" w:hAnsi="David" w:cs="David"/>
          <w:color w:val="000000"/>
          <w:sz w:val="24"/>
          <w:szCs w:val="24"/>
          <w:rtl/>
        </w:rPr>
        <w:t>על בית המשפט לבחון את </w:t>
      </w:r>
      <w:bookmarkStart w:id="0" w:name="Seif18"/>
      <w:r>
        <w:rPr>
          <w:rFonts w:ascii="David" w:hAnsi="David" w:cs="David"/>
          <w:color w:val="000000"/>
          <w:sz w:val="24"/>
          <w:szCs w:val="24"/>
          <w:rtl/>
        </w:rPr>
        <w:t>כלל הנסיבות </w:t>
      </w:r>
      <w:bookmarkEnd w:id="0"/>
      <w:r>
        <w:rPr>
          <w:rFonts w:ascii="David" w:hAnsi="David" w:cs="David"/>
          <w:color w:val="000000"/>
          <w:sz w:val="24"/>
          <w:szCs w:val="24"/>
          <w:rtl/>
        </w:rPr>
        <w:t>בהן נערכה הצוואה וכאשר מונחות לפני בית המשפט ראיות נסיבתיות שונות, שאף שאין בכל אחת מהן לבדה כדי לבסס קבלת ההתנגדות, על בית המשפט להתייחס לכל אותן נסיבות, כרשת של חוטים שזורים "חוטים שונים של עילות שונות – הגם שלא היה בכוחו של כל אחד מהם לבסס עילה עצמאית – יכולים להישזר יחד, לרבדים המחזקים ומבססים </w:t>
      </w:r>
      <w:r>
        <w:rPr>
          <w:rFonts w:ascii="David" w:hAnsi="David" w:cs="David"/>
          <w:color w:val="000000"/>
          <w:spacing w:val="10"/>
          <w:sz w:val="24"/>
          <w:szCs w:val="24"/>
          <w:shd w:val="clear" w:color="auto" w:fill="FFFFFF"/>
          <w:rtl/>
        </w:rPr>
        <w:t>את ההשפעה הבלתי הוגנת. השפעה בלתי הוגנת העולה עד כדי שלילת הבחירה החופשית של המצווה, הינה מבחן דינאמי ורחב כקשת החיים. בית המשפט המחוזי נעזר בחוטים השונים כדי להגיע לראייה כוללת המשקפת את מלוא התמונה".</w:t>
      </w:r>
    </w:p>
    <w:p w:rsidR="00FD23E7" w:rsidRDefault="00FD23E7" w:rsidP="00FD23E7">
      <w:pPr>
        <w:pStyle w:val="a10"/>
        <w:bidi/>
        <w:spacing w:before="0" w:beforeAutospacing="0" w:after="0" w:afterAutospacing="0" w:line="330" w:lineRule="atLeast"/>
        <w:ind w:left="1080"/>
        <w:jc w:val="both"/>
        <w:rPr>
          <w:rFonts w:ascii="Calibri" w:hAnsi="Calibri" w:cs="Calibri"/>
          <w:color w:val="000000"/>
          <w:sz w:val="22"/>
          <w:szCs w:val="22"/>
          <w:rtl/>
        </w:rPr>
      </w:pPr>
      <w:r>
        <w:rPr>
          <w:rFonts w:ascii="David" w:hAnsi="David" w:cs="David"/>
          <w:b/>
          <w:bCs/>
          <w:color w:val="000000"/>
          <w:spacing w:val="6"/>
          <w:rtl/>
        </w:rPr>
        <w:t> </w:t>
      </w:r>
    </w:p>
    <w:p w:rsidR="00DE7DC0" w:rsidRDefault="00DE7DC0" w:rsidP="00DE7DC0">
      <w:pPr>
        <w:pStyle w:val="a10"/>
        <w:bidi/>
        <w:spacing w:before="0" w:beforeAutospacing="0" w:after="0" w:afterAutospacing="0" w:line="330" w:lineRule="atLeast"/>
        <w:ind w:left="1080"/>
        <w:jc w:val="both"/>
        <w:rPr>
          <w:rFonts w:ascii="Calibri" w:hAnsi="Calibri" w:cs="Calibri"/>
          <w:color w:val="000000"/>
          <w:sz w:val="22"/>
          <w:szCs w:val="22"/>
          <w:rtl/>
        </w:rPr>
      </w:pPr>
    </w:p>
    <w:p w:rsidR="00DE7DC0" w:rsidRDefault="00DE7DC0" w:rsidP="00DE7DC0">
      <w:pPr>
        <w:pStyle w:val="a10"/>
        <w:bidi/>
        <w:spacing w:before="0" w:beforeAutospacing="0" w:after="0" w:afterAutospacing="0" w:line="330" w:lineRule="atLeast"/>
        <w:ind w:left="1080"/>
        <w:jc w:val="both"/>
        <w:rPr>
          <w:rFonts w:ascii="Calibri" w:hAnsi="Calibri" w:cs="Calibri"/>
          <w:color w:val="000000"/>
          <w:sz w:val="22"/>
          <w:szCs w:val="22"/>
          <w:rtl/>
        </w:rPr>
      </w:pPr>
    </w:p>
    <w:p w:rsidR="00FD23E7" w:rsidRDefault="00FD23E7" w:rsidP="00FD23E7">
      <w:pPr>
        <w:pStyle w:val="a10"/>
        <w:bidi/>
        <w:spacing w:before="0" w:beforeAutospacing="0" w:after="0" w:afterAutospacing="0" w:line="330" w:lineRule="atLeast"/>
        <w:ind w:left="1080"/>
        <w:jc w:val="both"/>
        <w:rPr>
          <w:rFonts w:ascii="Calibri" w:hAnsi="Calibri" w:cs="Calibri"/>
          <w:color w:val="000000"/>
          <w:sz w:val="22"/>
          <w:szCs w:val="22"/>
          <w:rtl/>
        </w:rPr>
      </w:pPr>
      <w:r>
        <w:rPr>
          <w:rFonts w:ascii="David" w:hAnsi="David" w:cs="David"/>
          <w:b/>
          <w:bCs/>
          <w:color w:val="000000"/>
          <w:spacing w:val="6"/>
          <w:rtl/>
        </w:rPr>
        <w:lastRenderedPageBreak/>
        <w:t>אבחן כעת את המבחנים העיקריים המפורטים בפסיקה אחד לאחד:</w:t>
      </w:r>
    </w:p>
    <w:p w:rsidR="00FD23E7" w:rsidRDefault="00FD23E7" w:rsidP="00FD23E7">
      <w:pPr>
        <w:pStyle w:val="a10"/>
        <w:bidi/>
        <w:spacing w:before="0" w:beforeAutospacing="0" w:after="0" w:afterAutospacing="0" w:line="330" w:lineRule="atLeast"/>
        <w:ind w:left="1080"/>
        <w:jc w:val="both"/>
        <w:rPr>
          <w:rFonts w:ascii="Calibri" w:hAnsi="Calibri" w:cs="Calibri"/>
          <w:color w:val="000000"/>
          <w:sz w:val="22"/>
          <w:szCs w:val="22"/>
          <w:rtl/>
        </w:rPr>
      </w:pPr>
      <w:r>
        <w:rPr>
          <w:rFonts w:ascii="David" w:hAnsi="David" w:cs="David"/>
          <w:color w:val="000000"/>
          <w:rtl/>
        </w:rPr>
        <w:t> </w:t>
      </w:r>
      <w:r>
        <w:rPr>
          <w:rFonts w:hint="cs"/>
          <w:color w:val="000000"/>
          <w:sz w:val="22"/>
          <w:szCs w:val="22"/>
          <w:rtl/>
        </w:rPr>
        <w:t>    </w:t>
      </w:r>
    </w:p>
    <w:p w:rsidR="00FD23E7" w:rsidRDefault="00FD23E7" w:rsidP="00FD23E7">
      <w:pPr>
        <w:pStyle w:val="ad"/>
        <w:numPr>
          <w:ilvl w:val="0"/>
          <w:numId w:val="1"/>
        </w:numPr>
        <w:spacing w:line="360" w:lineRule="auto"/>
        <w:jc w:val="both"/>
        <w:rPr>
          <w:rFonts w:ascii="Calibri" w:hAnsi="Calibri" w:cs="Calibri"/>
          <w:color w:val="000000"/>
          <w:sz w:val="24"/>
          <w:szCs w:val="24"/>
          <w:rtl/>
        </w:rPr>
      </w:pPr>
      <w:r>
        <w:rPr>
          <w:color w:val="000000"/>
          <w:spacing w:val="6"/>
          <w:sz w:val="24"/>
          <w:szCs w:val="24"/>
          <w:rtl/>
        </w:rPr>
        <w:t> </w:t>
      </w:r>
      <w:r>
        <w:rPr>
          <w:rFonts w:ascii="David" w:hAnsi="David" w:cs="David"/>
          <w:b/>
          <w:bCs/>
          <w:color w:val="000000"/>
          <w:spacing w:val="6"/>
          <w:sz w:val="24"/>
          <w:szCs w:val="24"/>
          <w:u w:val="single"/>
          <w:rtl/>
        </w:rPr>
        <w:t>מבחן התלות והעצמאות</w:t>
      </w:r>
      <w:r>
        <w:rPr>
          <w:rFonts w:ascii="David" w:hAnsi="David" w:cs="David"/>
          <w:color w:val="000000"/>
          <w:spacing w:val="6"/>
          <w:sz w:val="24"/>
          <w:szCs w:val="24"/>
          <w:rtl/>
        </w:rPr>
        <w:t> </w:t>
      </w:r>
      <w:r>
        <w:rPr>
          <w:rFonts w:ascii="David" w:hAnsi="David" w:cs="David"/>
          <w:color w:val="000000"/>
          <w:spacing w:val="6"/>
          <w:sz w:val="24"/>
          <w:szCs w:val="24"/>
        </w:rPr>
        <w:t>– </w:t>
      </w:r>
      <w:r>
        <w:rPr>
          <w:rFonts w:ascii="David" w:hAnsi="David" w:cs="David"/>
          <w:color w:val="000000"/>
          <w:spacing w:val="6"/>
          <w:sz w:val="24"/>
          <w:szCs w:val="24"/>
          <w:rtl/>
        </w:rPr>
        <w:t>המבחן הבסיסי להכרעה בדבר קיומה ועוצמתה של תלות הוא </w:t>
      </w:r>
      <w:r>
        <w:rPr>
          <w:rFonts w:ascii="David" w:hAnsi="David" w:cs="David"/>
          <w:color w:val="000000"/>
          <w:sz w:val="24"/>
          <w:szCs w:val="24"/>
          <w:rtl/>
        </w:rPr>
        <w:t>מבחן</w:t>
      </w:r>
      <w:r>
        <w:rPr>
          <w:rFonts w:ascii="David" w:hAnsi="David" w:cs="David"/>
          <w:color w:val="000000"/>
          <w:spacing w:val="6"/>
          <w:sz w:val="24"/>
          <w:szCs w:val="24"/>
          <w:rtl/>
        </w:rPr>
        <w:t> העצמאות. זהו מבחן של מידה, המיוסד על היותן של "עצמאות" ו"תלות" שני מושגים הופכיים. השאלה שבית</w:t>
      </w:r>
      <w:r>
        <w:rPr>
          <w:rFonts w:ascii="David" w:hAnsi="David" w:cs="David"/>
          <w:color w:val="000000"/>
          <w:spacing w:val="6"/>
          <w:sz w:val="24"/>
          <w:szCs w:val="24"/>
          <w:vertAlign w:val="superscript"/>
        </w:rPr>
        <w:t>-</w:t>
      </w:r>
      <w:r>
        <w:rPr>
          <w:rFonts w:ascii="David" w:hAnsi="David" w:cs="David"/>
          <w:color w:val="000000"/>
          <w:spacing w:val="6"/>
          <w:sz w:val="24"/>
          <w:szCs w:val="24"/>
          <w:rtl/>
        </w:rPr>
        <w:t>המשפט מציג לעצמו היא, האם בתקופה הרלוונטית לעשיית הצוואה היה המצווה "עצמאי" - מן הבחינה הפיזית ומן הבחינה השכלית</w:t>
      </w:r>
      <w:r>
        <w:rPr>
          <w:rFonts w:ascii="David" w:hAnsi="David" w:cs="David"/>
          <w:color w:val="000000"/>
          <w:spacing w:val="6"/>
          <w:sz w:val="24"/>
          <w:szCs w:val="24"/>
          <w:vertAlign w:val="superscript"/>
        </w:rPr>
        <w:t>-</w:t>
      </w:r>
      <w:r>
        <w:rPr>
          <w:rFonts w:ascii="David" w:hAnsi="David" w:cs="David"/>
          <w:color w:val="000000"/>
          <w:spacing w:val="6"/>
          <w:sz w:val="24"/>
          <w:szCs w:val="24"/>
          <w:rtl/>
        </w:rPr>
        <w:t>הכרתית</w:t>
      </w:r>
      <w:r>
        <w:rPr>
          <w:rFonts w:ascii="David" w:hAnsi="David" w:cs="David"/>
          <w:color w:val="000000"/>
          <w:spacing w:val="6"/>
          <w:sz w:val="24"/>
          <w:szCs w:val="24"/>
        </w:rPr>
        <w:t>.</w:t>
      </w:r>
    </w:p>
    <w:p w:rsidR="00FD23E7" w:rsidRDefault="00FD23E7" w:rsidP="00FD23E7">
      <w:pPr>
        <w:spacing w:line="360" w:lineRule="atLeast"/>
        <w:ind w:left="720"/>
        <w:jc w:val="both"/>
        <w:rPr>
          <w:rFonts w:cs="Times New Roman"/>
          <w:color w:val="000000"/>
          <w:rtl/>
        </w:rPr>
      </w:pPr>
      <w:r>
        <w:rPr>
          <w:rFonts w:ascii="David" w:hAnsi="David"/>
          <w:color w:val="000000"/>
          <w:spacing w:val="6"/>
          <w:rtl/>
        </w:rPr>
        <w:t>אין מחלוקת כי במועד עריכת הצוואה המנוחה הייתה מוגבלת מאד בניידות ובכלל מבחינה פיזית ונזקקה לעזרה בביצוע פעולות היום יום. עם זאת כאמור לא הוכח כי המנוחה הייתה זקוקה לסיוע מבחינה</w:t>
      </w:r>
      <w:r>
        <w:rPr>
          <w:rFonts w:cs="Times New Roman"/>
          <w:color w:val="000000"/>
          <w:rtl/>
        </w:rPr>
        <w:t xml:space="preserve"> </w:t>
      </w:r>
      <w:r>
        <w:rPr>
          <w:rFonts w:ascii="David" w:hAnsi="David"/>
          <w:color w:val="000000"/>
          <w:spacing w:val="6"/>
          <w:rtl/>
        </w:rPr>
        <w:t>שכלית הכרתית או תלותית מבחינה זו. תלות פיזית אינה עדות מספקת לתלות שכלית הכרתית.</w:t>
      </w:r>
    </w:p>
    <w:p w:rsidR="00FD23E7" w:rsidRDefault="00FD23E7" w:rsidP="00FD23E7">
      <w:pPr>
        <w:spacing w:line="360" w:lineRule="atLeast"/>
        <w:ind w:left="1080"/>
        <w:jc w:val="both"/>
        <w:rPr>
          <w:rFonts w:asciiTheme="minorHAnsi" w:hAnsiTheme="minorHAnsi" w:cstheme="minorBidi"/>
          <w:color w:val="000000"/>
          <w:sz w:val="27"/>
          <w:szCs w:val="27"/>
          <w:rtl/>
        </w:rPr>
      </w:pPr>
      <w:r>
        <w:rPr>
          <w:rFonts w:ascii="David" w:hAnsi="David"/>
          <w:color w:val="000000"/>
          <w:sz w:val="27"/>
          <w:szCs w:val="27"/>
          <w:rtl/>
        </w:rPr>
        <w:t> </w:t>
      </w:r>
    </w:p>
    <w:p w:rsidR="00FD23E7" w:rsidRDefault="00FD23E7" w:rsidP="00FD23E7">
      <w:pPr>
        <w:pStyle w:val="ad"/>
        <w:numPr>
          <w:ilvl w:val="0"/>
          <w:numId w:val="1"/>
        </w:numPr>
        <w:spacing w:line="360" w:lineRule="auto"/>
        <w:jc w:val="both"/>
        <w:rPr>
          <w:rFonts w:ascii="David" w:hAnsi="David" w:cs="David"/>
          <w:color w:val="000000"/>
          <w:sz w:val="24"/>
          <w:szCs w:val="24"/>
          <w:rtl/>
        </w:rPr>
      </w:pPr>
      <w:r>
        <w:rPr>
          <w:rFonts w:ascii="David" w:hAnsi="David" w:cs="David"/>
          <w:b/>
          <w:bCs/>
          <w:color w:val="000000"/>
          <w:spacing w:val="6"/>
          <w:sz w:val="24"/>
          <w:szCs w:val="24"/>
          <w:u w:val="single"/>
          <w:rtl/>
        </w:rPr>
        <w:t>מבחן התלות והסיוע</w:t>
      </w:r>
      <w:r>
        <w:rPr>
          <w:rFonts w:ascii="David" w:hAnsi="David" w:cs="David"/>
          <w:b/>
          <w:bCs/>
          <w:color w:val="000000"/>
          <w:spacing w:val="6"/>
          <w:sz w:val="24"/>
          <w:szCs w:val="24"/>
        </w:rPr>
        <w:t>-</w:t>
      </w:r>
      <w:r>
        <w:rPr>
          <w:rFonts w:ascii="David" w:hAnsi="David" w:cs="David"/>
          <w:color w:val="000000"/>
          <w:spacing w:val="6"/>
          <w:sz w:val="24"/>
          <w:szCs w:val="24"/>
        </w:rPr>
        <w:t> </w:t>
      </w:r>
      <w:r>
        <w:rPr>
          <w:rFonts w:ascii="David" w:hAnsi="David" w:cs="David"/>
          <w:color w:val="000000"/>
          <w:spacing w:val="6"/>
          <w:sz w:val="24"/>
          <w:szCs w:val="24"/>
          <w:rtl/>
        </w:rPr>
        <w:t>מקום שמתברר, כי המצווה לא היה עצמאי, ועקב כך נזקק לסיוע הזולת, מתעורר צורך לבחון את הקשר שהתקיים בינו לבין הנהנה התבסס על מתן הסיוע שהמצווה נזקק</w:t>
      </w:r>
      <w:r>
        <w:rPr>
          <w:rFonts w:ascii="David" w:hAnsi="David" w:cs="David"/>
          <w:color w:val="000000"/>
          <w:spacing w:val="6"/>
          <w:sz w:val="24"/>
          <w:szCs w:val="24"/>
        </w:rPr>
        <w:t>.</w:t>
      </w:r>
    </w:p>
    <w:p w:rsidR="00FD23E7" w:rsidRDefault="00FD23E7" w:rsidP="00FD23E7">
      <w:pPr>
        <w:spacing w:line="360" w:lineRule="atLeast"/>
        <w:ind w:left="720"/>
        <w:jc w:val="both"/>
        <w:rPr>
          <w:rFonts w:cs="Times New Roman"/>
          <w:color w:val="000000"/>
          <w:rtl/>
        </w:rPr>
      </w:pPr>
      <w:r>
        <w:rPr>
          <w:rFonts w:ascii="David" w:hAnsi="David"/>
          <w:color w:val="000000"/>
          <w:rtl/>
        </w:rPr>
        <w:t>עולה מעדויות הצדדים כי אכן המנוחה נזקקה לסיוע בביצוע פעולות היום היום וכי המבקש היה המסייע העיקרי. עם זאת אף יתר בני המשפחה סייעו למנוחה בתורות. המתנגדות העידו כי היו בקשר עם המנוחה וביקרו אותה מספר פעמים בשבוע לפחות. במסגרת זו אף סייעו לה להתקלח ואף הכינו עבורה את ארוחת הערב. המתנגדות הן אשר לקחו את המנוחה לטיפולים רפואיים. בני משפחה נוספים אף הם הגיעו כדי לסייע למנוחה ולהיות עמה כך שהמנוחה לא הייתה תלויה בתובע לבדו.</w:t>
      </w:r>
    </w:p>
    <w:p w:rsidR="00FD23E7" w:rsidRDefault="00FD23E7" w:rsidP="00FD23E7">
      <w:pPr>
        <w:spacing w:line="360" w:lineRule="atLeast"/>
        <w:ind w:left="1080"/>
        <w:jc w:val="both"/>
        <w:rPr>
          <w:rFonts w:asciiTheme="minorHAnsi" w:hAnsiTheme="minorHAnsi" w:cstheme="minorBidi"/>
          <w:color w:val="000000"/>
          <w:sz w:val="27"/>
          <w:szCs w:val="27"/>
          <w:rtl/>
        </w:rPr>
      </w:pPr>
      <w:r>
        <w:rPr>
          <w:rFonts w:ascii="David" w:hAnsi="David"/>
          <w:color w:val="000000"/>
          <w:sz w:val="27"/>
          <w:szCs w:val="27"/>
          <w:rtl/>
        </w:rPr>
        <w:t> </w:t>
      </w:r>
    </w:p>
    <w:p w:rsidR="00FD23E7" w:rsidRDefault="00FD23E7" w:rsidP="00FD23E7">
      <w:pPr>
        <w:pStyle w:val="ad"/>
        <w:numPr>
          <w:ilvl w:val="0"/>
          <w:numId w:val="1"/>
        </w:numPr>
        <w:spacing w:line="360" w:lineRule="auto"/>
        <w:jc w:val="both"/>
        <w:rPr>
          <w:rFonts w:ascii="Calibri" w:hAnsi="Calibri" w:cs="Calibri"/>
          <w:color w:val="000000"/>
          <w:sz w:val="24"/>
          <w:szCs w:val="24"/>
          <w:rtl/>
        </w:rPr>
      </w:pPr>
      <w:r>
        <w:rPr>
          <w:rFonts w:ascii="David" w:hAnsi="David" w:cs="David"/>
          <w:b/>
          <w:bCs/>
          <w:color w:val="000000"/>
          <w:spacing w:val="6"/>
          <w:sz w:val="24"/>
          <w:szCs w:val="24"/>
          <w:u w:val="single"/>
          <w:rtl/>
        </w:rPr>
        <w:t>מבחן קשרי המצווה עם אחרים</w:t>
      </w:r>
      <w:r>
        <w:rPr>
          <w:rFonts w:ascii="David" w:hAnsi="David" w:cs="David"/>
          <w:color w:val="000000"/>
          <w:spacing w:val="6"/>
          <w:sz w:val="24"/>
          <w:szCs w:val="24"/>
          <w:rtl/>
        </w:rPr>
        <w:t> – ההכרעה בשאלה, אם ועד כמה היה המצווה תלוי בנהנה, עשויה להיות מושפעת גם מהיקף הקשרים שקיים המצווה עם אחרים זולת הנהנה וממידתם. ככל שיתברר כי בתקופה הרלוונטית לעריכת הצוואה היה המצווה מנותק לחלוטין מאנשים אחרים, או שקשריו עם אחרים היו מועטים ונדירים, תתחזק ההנחה שהמצווה אכן היה תלוי בנהנה.</w:t>
      </w:r>
    </w:p>
    <w:p w:rsidR="00FD23E7" w:rsidRDefault="00FD23E7" w:rsidP="00FD23E7">
      <w:pPr>
        <w:spacing w:line="360" w:lineRule="atLeast"/>
        <w:ind w:left="720"/>
        <w:jc w:val="both"/>
        <w:rPr>
          <w:rFonts w:cs="Times New Roman"/>
          <w:color w:val="000000"/>
          <w:rtl/>
        </w:rPr>
      </w:pPr>
      <w:r>
        <w:rPr>
          <w:rFonts w:ascii="David" w:hAnsi="David"/>
          <w:color w:val="000000"/>
          <w:rtl/>
        </w:rPr>
        <w:t>כאמור, לגרסת המתנגדות, היחסים בין המתנגדות למנוחה היו טובים, ולמתנגדות היה קשר רציף עם המנוחה והם ביקרו אותם באופן קבוע.</w:t>
      </w:r>
      <w:r>
        <w:rPr>
          <w:rFonts w:cs="Times New Roman"/>
          <w:color w:val="000000"/>
          <w:rtl/>
        </w:rPr>
        <w:t xml:space="preserve"> </w:t>
      </w:r>
      <w:r>
        <w:rPr>
          <w:rFonts w:ascii="David" w:hAnsi="David"/>
          <w:color w:val="000000"/>
          <w:rtl/>
        </w:rPr>
        <w:t>מעדויות הצדדים עולה כי כל ילדיה ונכדיה של המנוחה היו עמה בקשר וכי אף המשפחה המורחבת הייתה בקשר עם המנוחה.</w:t>
      </w:r>
    </w:p>
    <w:p w:rsidR="00FD23E7" w:rsidRDefault="00FD23E7" w:rsidP="00FD23E7">
      <w:pPr>
        <w:spacing w:line="360" w:lineRule="atLeast"/>
        <w:ind w:left="720"/>
        <w:jc w:val="both"/>
        <w:rPr>
          <w:rFonts w:asciiTheme="minorHAnsi" w:hAnsiTheme="minorHAnsi" w:cstheme="minorBidi"/>
          <w:color w:val="000000"/>
          <w:rtl/>
        </w:rPr>
      </w:pPr>
      <w:r>
        <w:rPr>
          <w:rFonts w:ascii="David" w:hAnsi="David"/>
          <w:color w:val="000000"/>
          <w:rtl/>
        </w:rPr>
        <w:t>מכאן שהמנוחה לא הייתה מבודדת או מנותקת מהעולם באופן שיש בו די כדי לבסס חשש להשפעה בלתי הוגנת על ידי התובע.</w:t>
      </w:r>
    </w:p>
    <w:p w:rsidR="00FD23E7" w:rsidRDefault="00FD23E7" w:rsidP="00FD23E7">
      <w:pPr>
        <w:spacing w:line="360" w:lineRule="atLeast"/>
        <w:jc w:val="both"/>
        <w:rPr>
          <w:color w:val="000000"/>
          <w:sz w:val="27"/>
          <w:szCs w:val="27"/>
          <w:rtl/>
        </w:rPr>
      </w:pPr>
      <w:r>
        <w:rPr>
          <w:color w:val="000000"/>
          <w:sz w:val="27"/>
          <w:szCs w:val="27"/>
          <w:rtl/>
        </w:rPr>
        <w:lastRenderedPageBreak/>
        <w:t> </w:t>
      </w:r>
    </w:p>
    <w:p w:rsidR="00FD23E7" w:rsidRDefault="00FD23E7" w:rsidP="00FD23E7">
      <w:pPr>
        <w:pStyle w:val="ad"/>
        <w:numPr>
          <w:ilvl w:val="0"/>
          <w:numId w:val="1"/>
        </w:numPr>
        <w:spacing w:line="360" w:lineRule="auto"/>
        <w:jc w:val="both"/>
        <w:rPr>
          <w:rFonts w:ascii="Calibri" w:hAnsi="Calibri" w:cs="Calibri"/>
          <w:color w:val="000000"/>
          <w:sz w:val="24"/>
          <w:szCs w:val="24"/>
          <w:rtl/>
        </w:rPr>
      </w:pPr>
      <w:r>
        <w:rPr>
          <w:rFonts w:ascii="David" w:hAnsi="David" w:cs="David"/>
          <w:color w:val="000000"/>
          <w:sz w:val="24"/>
          <w:szCs w:val="24"/>
          <w:rtl/>
        </w:rPr>
        <w:t>לא נעלמה מעיני טענת המתנגדות כי התובע הוא זה ששלט במנוחים וברכושם, אולם אין חולק כי המנוחה לא הייתה מנותקת מהעולם, לרבות לא מהמתנגדות ואין די בטענה זו כדי להוכיח השפעה בלתי הוגנת.</w:t>
      </w:r>
    </w:p>
    <w:p w:rsidR="00FD23E7" w:rsidRDefault="00FD23E7" w:rsidP="00FD23E7">
      <w:pPr>
        <w:spacing w:line="360" w:lineRule="auto"/>
        <w:jc w:val="both"/>
        <w:rPr>
          <w:rFonts w:ascii="David" w:hAnsi="David"/>
          <w:b/>
          <w:bCs/>
          <w:rtl/>
        </w:rPr>
      </w:pPr>
    </w:p>
    <w:p w:rsidR="00FD23E7" w:rsidRDefault="00FD23E7" w:rsidP="00FD23E7">
      <w:pPr>
        <w:spacing w:line="360" w:lineRule="auto"/>
        <w:ind w:firstLine="720"/>
        <w:jc w:val="both"/>
        <w:rPr>
          <w:rFonts w:ascii="David" w:hAnsi="David"/>
          <w:b/>
          <w:bCs/>
          <w:rtl/>
        </w:rPr>
      </w:pPr>
      <w:r>
        <w:rPr>
          <w:rFonts w:ascii="David" w:hAnsi="David"/>
          <w:b/>
          <w:bCs/>
          <w:rtl/>
        </w:rPr>
        <w:t>נסיבות עריכת הצוואה</w:t>
      </w:r>
    </w:p>
    <w:p w:rsidR="00DE7DC0" w:rsidRDefault="00DE7DC0" w:rsidP="00FD23E7">
      <w:pPr>
        <w:spacing w:line="360" w:lineRule="auto"/>
        <w:ind w:firstLine="720"/>
        <w:jc w:val="both"/>
        <w:rPr>
          <w:rFonts w:ascii="David" w:hAnsi="David"/>
          <w:b/>
          <w:bCs/>
          <w:rtl/>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color w:val="000000"/>
          <w:spacing w:val="6"/>
          <w:sz w:val="24"/>
          <w:szCs w:val="24"/>
          <w:rtl/>
        </w:rPr>
        <w:t>נסיבות עריכת הצוואה נשוא המחלוקת מעוררות במקרה דנן תמיהות ותהיות רבות וכפועל יוצא חשש כבד כי הליך עריכת הצוואה לא היה תקין כלל וכלל. הכל כמפורט להלן</w:t>
      </w:r>
      <w:r>
        <w:rPr>
          <w:rFonts w:ascii="David" w:hAnsi="David" w:cs="David"/>
          <w:color w:val="000000"/>
          <w:spacing w:val="6"/>
          <w:sz w:val="24"/>
          <w:szCs w:val="24"/>
        </w:rPr>
        <w:t>.</w:t>
      </w:r>
    </w:p>
    <w:p w:rsidR="00FD23E7" w:rsidRDefault="00FD23E7" w:rsidP="00FD23E7">
      <w:pPr>
        <w:pStyle w:val="ad"/>
        <w:spacing w:line="360" w:lineRule="auto"/>
        <w:jc w:val="both"/>
        <w:rPr>
          <w:rFonts w:ascii="David" w:hAnsi="David" w:cs="David"/>
          <w:sz w:val="24"/>
          <w:szCs w:val="24"/>
        </w:rPr>
      </w:pPr>
    </w:p>
    <w:p w:rsidR="00FD23E7" w:rsidRDefault="00FD23E7" w:rsidP="00561BE1">
      <w:pPr>
        <w:pStyle w:val="ad"/>
        <w:numPr>
          <w:ilvl w:val="0"/>
          <w:numId w:val="1"/>
        </w:numPr>
        <w:spacing w:line="360" w:lineRule="auto"/>
        <w:jc w:val="both"/>
        <w:rPr>
          <w:rFonts w:ascii="David" w:hAnsi="David" w:cs="David"/>
          <w:sz w:val="24"/>
          <w:szCs w:val="24"/>
          <w:rtl/>
        </w:rPr>
      </w:pPr>
      <w:r>
        <w:rPr>
          <w:rFonts w:ascii="David" w:hAnsi="David" w:cs="David"/>
          <w:sz w:val="24"/>
          <w:szCs w:val="24"/>
          <w:rtl/>
        </w:rPr>
        <w:t>אשר לנסיבות עריכת הצוואה העידו שניים, התובע, ועורך הדין שערך את הצוואה, עו"ד</w:t>
      </w:r>
      <w:r w:rsidR="00561BE1">
        <w:rPr>
          <w:rFonts w:ascii="David" w:hAnsi="David" w:cs="David"/>
          <w:sz w:val="24"/>
          <w:szCs w:val="24"/>
        </w:rPr>
        <w:t>xxx</w:t>
      </w:r>
      <w:r w:rsidR="00561BE1">
        <w:rPr>
          <w:rFonts w:ascii="David" w:hAnsi="David" w:cs="David" w:hint="cs"/>
          <w:sz w:val="24"/>
          <w:szCs w:val="24"/>
        </w:rPr>
        <w:t xml:space="preserve"> </w:t>
      </w:r>
      <w:r>
        <w:rPr>
          <w:rFonts w:ascii="David" w:hAnsi="David" w:cs="David"/>
          <w:sz w:val="24"/>
          <w:szCs w:val="24"/>
          <w:rtl/>
        </w:rPr>
        <w:t xml:space="preserve"> </w:t>
      </w:r>
    </w:p>
    <w:p w:rsidR="00FD23E7" w:rsidRDefault="00FD23E7" w:rsidP="00FD23E7">
      <w:pPr>
        <w:spacing w:line="360" w:lineRule="auto"/>
        <w:ind w:firstLine="720"/>
        <w:jc w:val="both"/>
        <w:rPr>
          <w:rFonts w:ascii="David" w:hAnsi="David"/>
          <w:rtl/>
        </w:rPr>
      </w:pPr>
      <w:r>
        <w:rPr>
          <w:rFonts w:ascii="David" w:hAnsi="David"/>
          <w:rtl/>
        </w:rPr>
        <w:t>התובע העיד בתצהירו כך:</w:t>
      </w:r>
    </w:p>
    <w:p w:rsidR="00DE7DC0" w:rsidRDefault="00DE7DC0" w:rsidP="00DE7DC0">
      <w:pPr>
        <w:spacing w:line="360" w:lineRule="auto"/>
        <w:ind w:firstLine="720"/>
        <w:jc w:val="both"/>
        <w:rPr>
          <w:rFonts w:ascii="David" w:hAnsi="David"/>
          <w:rtl/>
        </w:rPr>
      </w:pPr>
    </w:p>
    <w:p w:rsidR="00FD23E7" w:rsidRDefault="00FD23E7" w:rsidP="007644E9">
      <w:pPr>
        <w:spacing w:line="360" w:lineRule="auto"/>
        <w:ind w:left="720"/>
        <w:jc w:val="both"/>
        <w:rPr>
          <w:rFonts w:ascii="David" w:hAnsi="David"/>
          <w:b/>
          <w:bCs/>
          <w:sz w:val="22"/>
          <w:szCs w:val="22"/>
          <w:rtl/>
        </w:rPr>
      </w:pPr>
      <w:r>
        <w:rPr>
          <w:rFonts w:ascii="David" w:hAnsi="David"/>
          <w:rtl/>
        </w:rPr>
        <w:t>"</w:t>
      </w:r>
      <w:r>
        <w:rPr>
          <w:rFonts w:ascii="David" w:hAnsi="David"/>
          <w:b/>
          <w:bCs/>
          <w:rtl/>
        </w:rPr>
        <w:t xml:space="preserve">אכן הצוואה נערכה יומיים לאחר שאימי המנוחה קמה משבעה על אבי המנוח ונעשתה בהתאם לרצונה של המנוחה. הצורך בעריכת הצוואה התעורר אצל אימי המנוחה עת ביקרה היא בבנק </w:t>
      </w:r>
      <w:r w:rsidR="007644E9">
        <w:rPr>
          <w:rFonts w:ascii="David" w:hAnsi="David" w:hint="cs"/>
          <w:b/>
          <w:bCs/>
        </w:rPr>
        <w:t>XXX</w:t>
      </w:r>
      <w:r>
        <w:rPr>
          <w:rFonts w:ascii="David" w:hAnsi="David"/>
          <w:b/>
          <w:bCs/>
          <w:rtl/>
        </w:rPr>
        <w:t xml:space="preserve"> על מנת למשוך כספים מחשבונה לצורך תשלום עבור המצבה, ימי ה – 7 וימי ה 30 של אבי המנוח. במעמד זה ביקשה אימי המנוחה מפקיד הבנק מר </w:t>
      </w:r>
      <w:r w:rsidR="007644E9">
        <w:rPr>
          <w:rFonts w:ascii="David" w:hAnsi="David" w:hint="cs"/>
          <w:b/>
          <w:bCs/>
        </w:rPr>
        <w:t>XXX</w:t>
      </w:r>
      <w:r>
        <w:rPr>
          <w:rFonts w:ascii="David" w:hAnsi="David"/>
          <w:b/>
          <w:bCs/>
          <w:rtl/>
        </w:rPr>
        <w:t xml:space="preserve"> </w:t>
      </w:r>
      <w:r w:rsidR="007644E9">
        <w:rPr>
          <w:rFonts w:ascii="David" w:hAnsi="David" w:hint="cs"/>
          <w:b/>
          <w:bCs/>
        </w:rPr>
        <w:t>XXX</w:t>
      </w:r>
      <w:r>
        <w:rPr>
          <w:rFonts w:ascii="David" w:hAnsi="David"/>
          <w:b/>
          <w:bCs/>
          <w:rtl/>
        </w:rPr>
        <w:t xml:space="preserve"> שיחתים אותה על מסמכים המאפשרים לי להוציא כספים מהחשבון שלה, על מנת למנוע ממנה הגעה לבנק</w:t>
      </w:r>
      <w:r>
        <w:rPr>
          <w:rFonts w:ascii="David" w:hAnsi="David"/>
          <w:rtl/>
        </w:rPr>
        <w:t xml:space="preserve"> </w:t>
      </w:r>
      <w:r>
        <w:rPr>
          <w:rFonts w:ascii="David" w:hAnsi="David"/>
          <w:b/>
          <w:bCs/>
          <w:rtl/>
        </w:rPr>
        <w:t>כל פעם כדי למשוך כספים מאחר והיא לא יכולה היתה לבוא כי הדבר היה קשה לה (המנוחה נעזרה בהליכון).</w:t>
      </w:r>
    </w:p>
    <w:p w:rsidR="00FD23E7" w:rsidRDefault="00FD23E7" w:rsidP="00FD23E7">
      <w:pPr>
        <w:spacing w:line="360" w:lineRule="auto"/>
        <w:ind w:firstLine="720"/>
        <w:jc w:val="both"/>
        <w:rPr>
          <w:rFonts w:ascii="David" w:hAnsi="David"/>
          <w:b/>
          <w:bCs/>
          <w:rtl/>
        </w:rPr>
      </w:pPr>
      <w:r>
        <w:rPr>
          <w:rFonts w:ascii="David" w:hAnsi="David"/>
          <w:b/>
          <w:bCs/>
          <w:rtl/>
        </w:rPr>
        <w:t>פקיד הבנק הציע לה להביא צו מינוי אפוטרופסות עליה הממנה אותי.</w:t>
      </w:r>
    </w:p>
    <w:p w:rsidR="00FD23E7" w:rsidRDefault="00FD23E7" w:rsidP="007644E9">
      <w:pPr>
        <w:spacing w:line="360" w:lineRule="auto"/>
        <w:ind w:left="720"/>
        <w:jc w:val="both"/>
        <w:rPr>
          <w:rFonts w:ascii="David" w:hAnsi="David"/>
          <w:b/>
          <w:bCs/>
          <w:rtl/>
        </w:rPr>
      </w:pPr>
      <w:r>
        <w:rPr>
          <w:rFonts w:ascii="David" w:hAnsi="David"/>
          <w:b/>
          <w:bCs/>
          <w:rtl/>
        </w:rPr>
        <w:t xml:space="preserve">המנוחה שאלה את פקיד הבנק אם יכול הוא לעשות לה את זה. הפקיד אמר לה שרק עורך דין יכול לבצע זאת. אז פנתה המנוחה </w:t>
      </w:r>
      <w:r w:rsidR="007644E9">
        <w:rPr>
          <w:rFonts w:ascii="David" w:hAnsi="David"/>
          <w:b/>
          <w:bCs/>
        </w:rPr>
        <w:t>XXX</w:t>
      </w:r>
      <w:r>
        <w:rPr>
          <w:rFonts w:ascii="David" w:hAnsi="David"/>
          <w:b/>
          <w:bCs/>
          <w:rtl/>
        </w:rPr>
        <w:t xml:space="preserve"> וביקשה ממני לקחת אותה לעורך הדין של אבי המנוח עו"ד </w:t>
      </w:r>
      <w:r w:rsidR="007644E9">
        <w:rPr>
          <w:rFonts w:ascii="David" w:hAnsi="David" w:hint="cs"/>
          <w:b/>
          <w:bCs/>
        </w:rPr>
        <w:t>XXX</w:t>
      </w:r>
      <w:r>
        <w:rPr>
          <w:rFonts w:ascii="David" w:hAnsi="David"/>
          <w:b/>
          <w:bCs/>
          <w:rtl/>
        </w:rPr>
        <w:t xml:space="preserve"> אותו היא מכירה על מנת להסדיר זאת.</w:t>
      </w:r>
    </w:p>
    <w:p w:rsidR="00FD23E7" w:rsidRDefault="00FD23E7" w:rsidP="007644E9">
      <w:pPr>
        <w:spacing w:line="360" w:lineRule="auto"/>
        <w:ind w:left="720"/>
        <w:jc w:val="both"/>
        <w:rPr>
          <w:rFonts w:ascii="David" w:hAnsi="David"/>
          <w:b/>
          <w:bCs/>
          <w:rtl/>
        </w:rPr>
      </w:pPr>
      <w:r>
        <w:rPr>
          <w:rFonts w:ascii="David" w:hAnsi="David"/>
          <w:b/>
          <w:bCs/>
          <w:rtl/>
        </w:rPr>
        <w:t xml:space="preserve">דאגתי להביא את אמי המנוחה, היישר מהבנק למשרדו של עו"ד </w:t>
      </w:r>
      <w:r w:rsidR="007644E9">
        <w:rPr>
          <w:rFonts w:ascii="David" w:hAnsi="David" w:hint="cs"/>
          <w:b/>
          <w:bCs/>
        </w:rPr>
        <w:t>XXX</w:t>
      </w:r>
      <w:r>
        <w:rPr>
          <w:rFonts w:ascii="David" w:hAnsi="David"/>
          <w:b/>
          <w:bCs/>
          <w:rtl/>
        </w:rPr>
        <w:t xml:space="preserve">, ושם ביקשה מעו"ד </w:t>
      </w:r>
      <w:r w:rsidR="007644E9">
        <w:rPr>
          <w:rFonts w:ascii="David" w:hAnsi="David"/>
          <w:b/>
          <w:bCs/>
        </w:rPr>
        <w:t>XXX</w:t>
      </w:r>
      <w:r>
        <w:rPr>
          <w:rFonts w:ascii="David" w:hAnsi="David"/>
          <w:b/>
          <w:bCs/>
          <w:rtl/>
        </w:rPr>
        <w:t xml:space="preserve"> לערוך לה בקשה למנות אותי כאפוטרופוס עליה. עו"ד </w:t>
      </w:r>
      <w:r w:rsidR="007644E9">
        <w:rPr>
          <w:rFonts w:ascii="David" w:hAnsi="David"/>
          <w:b/>
          <w:bCs/>
        </w:rPr>
        <w:t>XXX</w:t>
      </w:r>
      <w:r>
        <w:rPr>
          <w:rFonts w:ascii="David" w:hAnsi="David"/>
          <w:b/>
          <w:bCs/>
          <w:rtl/>
        </w:rPr>
        <w:t xml:space="preserve"> אמר לאמי המנוחה כי בעניין זה מונחת בקשה של הנתבעות בבית המשפט למנות לה אפוטרופסות וכי צריך להיות דיון בבית המשפט בעניין, ומיותר להגיש בקשה נוספת אלא צריך להמתין להחלטת בית המשפט.</w:t>
      </w:r>
    </w:p>
    <w:p w:rsidR="00FD23E7" w:rsidRDefault="00FD23E7" w:rsidP="00FD23E7">
      <w:pPr>
        <w:spacing w:line="360" w:lineRule="auto"/>
        <w:ind w:left="720"/>
        <w:jc w:val="both"/>
        <w:rPr>
          <w:rFonts w:ascii="David" w:hAnsi="David"/>
          <w:b/>
          <w:bCs/>
          <w:rtl/>
        </w:rPr>
      </w:pPr>
      <w:r>
        <w:rPr>
          <w:rFonts w:ascii="David" w:hAnsi="David"/>
          <w:b/>
          <w:bCs/>
          <w:rtl/>
        </w:rPr>
        <w:t xml:space="preserve">בשלב זה אמרה אימי המנוחה לעו"ד </w:t>
      </w:r>
      <w:r w:rsidR="007644E9">
        <w:rPr>
          <w:rFonts w:ascii="David" w:hAnsi="David"/>
          <w:b/>
          <w:bCs/>
        </w:rPr>
        <w:t>XXX</w:t>
      </w:r>
      <w:r>
        <w:rPr>
          <w:rFonts w:ascii="David" w:hAnsi="David"/>
          <w:b/>
          <w:bCs/>
          <w:rtl/>
        </w:rPr>
        <w:t xml:space="preserve">, פחות או יותר במילים הללו "שאם כבר אני כאן אני רוצה שתכתבו את רצון בעלי המנוח ורצוני" ושאלה איך ניתן להבטיח זאת. עו"ד </w:t>
      </w:r>
      <w:r w:rsidR="007644E9">
        <w:rPr>
          <w:rFonts w:ascii="David" w:hAnsi="David"/>
          <w:b/>
          <w:bCs/>
        </w:rPr>
        <w:t>XXX</w:t>
      </w:r>
      <w:r>
        <w:rPr>
          <w:rFonts w:ascii="David" w:hAnsi="David"/>
          <w:b/>
          <w:bCs/>
          <w:rtl/>
        </w:rPr>
        <w:t xml:space="preserve"> הסביר למנוחה כי חתימתה על צוואה המביעה את רצונה יכולה לפתור את הבעיה. </w:t>
      </w:r>
      <w:r>
        <w:rPr>
          <w:rFonts w:ascii="David" w:hAnsi="David"/>
          <w:b/>
          <w:bCs/>
          <w:rtl/>
        </w:rPr>
        <w:lastRenderedPageBreak/>
        <w:t xml:space="preserve">בשלב זה עו"ד </w:t>
      </w:r>
      <w:r w:rsidR="007644E9">
        <w:rPr>
          <w:rFonts w:ascii="David" w:hAnsi="David"/>
          <w:b/>
          <w:bCs/>
        </w:rPr>
        <w:t>XXX</w:t>
      </w:r>
      <w:r>
        <w:rPr>
          <w:rFonts w:ascii="David" w:hAnsi="David"/>
          <w:b/>
          <w:bCs/>
          <w:rtl/>
        </w:rPr>
        <w:t xml:space="preserve"> הורה לי לצאת מן החדר וסגר את הדלת אחרי כשלא היה לי מושג ולא יכול היה להיות לי מושג מה התנהל בין אימי המנוחה לבין עו"ד </w:t>
      </w:r>
      <w:r w:rsidR="007644E9">
        <w:rPr>
          <w:rFonts w:ascii="David" w:hAnsi="David"/>
          <w:b/>
          <w:bCs/>
        </w:rPr>
        <w:t>XXX</w:t>
      </w:r>
      <w:r>
        <w:rPr>
          <w:rFonts w:ascii="David" w:hAnsi="David"/>
          <w:b/>
          <w:bCs/>
          <w:rtl/>
        </w:rPr>
        <w:t>.</w:t>
      </w:r>
    </w:p>
    <w:p w:rsidR="00FD23E7" w:rsidRDefault="00FD23E7" w:rsidP="00FD23E7">
      <w:pPr>
        <w:spacing w:line="360" w:lineRule="auto"/>
        <w:ind w:firstLine="720"/>
        <w:jc w:val="both"/>
        <w:rPr>
          <w:rFonts w:ascii="David" w:hAnsi="David"/>
          <w:rtl/>
        </w:rPr>
      </w:pPr>
      <w:r>
        <w:rPr>
          <w:rFonts w:ascii="David" w:hAnsi="David"/>
          <w:b/>
          <w:bCs/>
          <w:rtl/>
        </w:rPr>
        <w:t>באותו היום חתמה אימי על הצוואה</w:t>
      </w:r>
      <w:r>
        <w:rPr>
          <w:rFonts w:ascii="David" w:hAnsi="David"/>
          <w:rtl/>
        </w:rPr>
        <w:t>"</w:t>
      </w:r>
    </w:p>
    <w:p w:rsidR="00DE7DC0" w:rsidRDefault="00DE7DC0" w:rsidP="00FD23E7">
      <w:pPr>
        <w:spacing w:line="360" w:lineRule="auto"/>
        <w:ind w:firstLine="720"/>
        <w:jc w:val="both"/>
        <w:rPr>
          <w:rFonts w:ascii="David" w:hAnsi="David"/>
          <w:rtl/>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t>גרסה זו מוקשית בעיני ממספר טעמים:</w:t>
      </w:r>
    </w:p>
    <w:p w:rsidR="00FD23E7" w:rsidRDefault="00FD23E7" w:rsidP="00FD23E7">
      <w:pPr>
        <w:spacing w:line="360" w:lineRule="auto"/>
        <w:ind w:left="720"/>
        <w:jc w:val="both"/>
        <w:rPr>
          <w:rFonts w:ascii="David" w:hAnsi="David"/>
          <w:rtl/>
        </w:rPr>
      </w:pPr>
      <w:r>
        <w:rPr>
          <w:rFonts w:ascii="David" w:hAnsi="David"/>
          <w:b/>
          <w:bCs/>
          <w:rtl/>
        </w:rPr>
        <w:t>ראשית</w:t>
      </w:r>
      <w:r>
        <w:rPr>
          <w:rFonts w:ascii="David" w:hAnsi="David"/>
          <w:rtl/>
        </w:rPr>
        <w:t xml:space="preserve">, מדוע יש צורך במינוי אפוטרופוס שעה שהמטרה הייתה לאפשר למבקש לפעול בחשבון המנוחה וכל שנדרש לצורך כך זה ייפוי כוח לתובע לפעול בחשבונה של המנוחה או לחלופין לצרפו כבעלים לחשבון ולחלופי חילופין ניתן לתת בידיו כרטיס אשראי עמו יוכל למשוך כספים מבלי להטריח את המנוחה לבנק או למכשיר הכספומט. </w:t>
      </w:r>
    </w:p>
    <w:p w:rsidR="00FD23E7" w:rsidRDefault="00FD23E7" w:rsidP="00FD23E7">
      <w:pPr>
        <w:spacing w:line="360" w:lineRule="auto"/>
        <w:ind w:left="720"/>
        <w:jc w:val="both"/>
        <w:rPr>
          <w:rFonts w:ascii="David" w:hAnsi="David"/>
          <w:rtl/>
        </w:rPr>
      </w:pPr>
      <w:r>
        <w:rPr>
          <w:rFonts w:ascii="David" w:hAnsi="David"/>
          <w:rtl/>
        </w:rPr>
        <w:t>יתרה מכך, ככל שפקיד הבנק אכן הציע למנוחה למנות את התובע כאפוטרופוס תחת העלאת אפשרויות אחרות יש בה להצביע כי פקיד הבנק באותה עת התרשם כי המנוחה אינה כשירה לחתום על ייפוי כח, שאחרת, הדרך הנוחה והפשוטה ביותר לאפשר לתובע לפעול בחשבונה של המנוחה היא כאמור במתן ייפוי כוח חתום כדין. ככל שהפקיד התרשם כך,  ועל פניו הפקיד וגם המבקש סברו שיש מקום להגיש בקשה למינוי אפוטרופוס למנוחה, אזי לכאורה ממילא לא יהיה כל תוקף לצוואה שתיחתם  על ידי המנוחה בשלב כזה.</w:t>
      </w:r>
    </w:p>
    <w:p w:rsidR="00DE7DC0" w:rsidRDefault="00DE7DC0" w:rsidP="00FD23E7">
      <w:pPr>
        <w:spacing w:line="360" w:lineRule="auto"/>
        <w:ind w:left="720"/>
        <w:jc w:val="both"/>
        <w:rPr>
          <w:rFonts w:ascii="David" w:hAnsi="David"/>
          <w:rtl/>
        </w:rPr>
      </w:pPr>
    </w:p>
    <w:p w:rsidR="00FD23E7" w:rsidRDefault="00FD23E7" w:rsidP="00FD23E7">
      <w:pPr>
        <w:spacing w:line="360" w:lineRule="auto"/>
        <w:ind w:left="720"/>
        <w:jc w:val="both"/>
        <w:rPr>
          <w:rFonts w:ascii="David" w:hAnsi="David"/>
          <w:rtl/>
        </w:rPr>
      </w:pPr>
      <w:r>
        <w:rPr>
          <w:rFonts w:ascii="David" w:hAnsi="David"/>
          <w:b/>
          <w:bCs/>
          <w:rtl/>
        </w:rPr>
        <w:t>שנית</w:t>
      </w:r>
      <w:r>
        <w:rPr>
          <w:rFonts w:ascii="David" w:hAnsi="David"/>
          <w:rtl/>
        </w:rPr>
        <w:t>, בשעה זו התנהל הליך אפוטרופסות בעניינה של המנוחה כאשר התובע מתנגד בכל תוקף למינוי אפוטרופוס למנוחה בטענה כי המנוחה צלולה ואינה זקוקה לאפוטרופוס. התובע אף אמור לדעת כי אין באפשרות עו"ד למנות אפוטרופוס למנוחה. הטענה לפיה לקח המבקש את המנוחה לעו"ד על מנת שיגיש עבורה בקשה למינוי אפוטרופוס לפיכך אינה הגיונית ואף אינה מתיישבת עם טענתו בהליך האפוטרופסות ובהליך זה כי המנוחה הייתה צלולה ובתובנה מלאה ולא זקוקה לאפוטרופוס.</w:t>
      </w:r>
    </w:p>
    <w:p w:rsidR="00DE7DC0" w:rsidRDefault="00DE7DC0" w:rsidP="00FD23E7">
      <w:pPr>
        <w:spacing w:line="360" w:lineRule="auto"/>
        <w:ind w:left="720"/>
        <w:jc w:val="both"/>
        <w:rPr>
          <w:rFonts w:ascii="David" w:hAnsi="David"/>
          <w:rtl/>
        </w:rPr>
      </w:pPr>
    </w:p>
    <w:p w:rsidR="00FD23E7" w:rsidRDefault="00FD23E7" w:rsidP="00FD23E7">
      <w:pPr>
        <w:spacing w:line="360" w:lineRule="auto"/>
        <w:ind w:left="720"/>
        <w:jc w:val="both"/>
        <w:rPr>
          <w:rFonts w:ascii="David" w:hAnsi="David"/>
          <w:rtl/>
        </w:rPr>
      </w:pPr>
      <w:r>
        <w:rPr>
          <w:rFonts w:ascii="David" w:hAnsi="David"/>
          <w:b/>
          <w:bCs/>
          <w:rtl/>
        </w:rPr>
        <w:t>שלישית</w:t>
      </w:r>
      <w:r>
        <w:rPr>
          <w:rFonts w:ascii="David" w:hAnsi="David"/>
          <w:rtl/>
        </w:rPr>
        <w:t xml:space="preserve">, אין זה סביר בעיני כי המנוחה החליטה לעשות צוואה כך באופן ספונטני במסגרתה היא מצווה את כל רכושה למבקש ואף לחתום עליה באותו המעמד שעה שלכאורה כוונתה בביקורה אצל עו"ד הוא מינוי אפוטרופוס על מנת לאפשר לתובע לפעול בחשבונה עוד בימי חייה. על דרך הכלל, צוואה אינה מעשה ספונטני המתבצע על אתר. </w:t>
      </w:r>
    </w:p>
    <w:p w:rsidR="00DE7DC0" w:rsidRDefault="00DE7DC0" w:rsidP="00FD23E7">
      <w:pPr>
        <w:spacing w:line="360" w:lineRule="auto"/>
        <w:ind w:left="720"/>
        <w:jc w:val="both"/>
        <w:rPr>
          <w:rFonts w:ascii="David" w:hAnsi="David"/>
          <w:rtl/>
        </w:rPr>
      </w:pPr>
    </w:p>
    <w:p w:rsidR="00FD23E7" w:rsidRDefault="00FD23E7" w:rsidP="00FD23E7">
      <w:pPr>
        <w:spacing w:line="360" w:lineRule="auto"/>
        <w:ind w:left="720"/>
        <w:jc w:val="both"/>
        <w:rPr>
          <w:rFonts w:ascii="David" w:hAnsi="David"/>
          <w:rtl/>
        </w:rPr>
      </w:pPr>
      <w:r>
        <w:rPr>
          <w:rFonts w:ascii="David" w:hAnsi="David"/>
          <w:rtl/>
        </w:rPr>
        <w:t>גם לו היה בידי לקבל את הטענה כי המנוחה החליטה לערוך צוואה "בהזדמנות זו", אין זה סביר בעיני כי הצוואה הוכנה על ידי עו"ד על אתר, כאשר המנוחה הגיעה למשרדו ללא תיאום מראש ומתוך כוונה להגיש בקשה לצו אפוטרופסות.</w:t>
      </w:r>
    </w:p>
    <w:p w:rsidR="00DE7DC0" w:rsidRDefault="00DE7DC0" w:rsidP="00FD23E7">
      <w:pPr>
        <w:spacing w:line="360" w:lineRule="auto"/>
        <w:ind w:left="720"/>
        <w:jc w:val="both"/>
        <w:rPr>
          <w:rFonts w:ascii="David" w:hAnsi="David"/>
          <w:rtl/>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בחקירתו הנגדית סתר התובע את גרסתו כפי שעלתה מתצהירו שעה שהעיד כי "</w:t>
      </w:r>
      <w:r>
        <w:rPr>
          <w:rFonts w:ascii="David" w:hAnsi="David" w:cs="David"/>
          <w:b/>
          <w:bCs/>
          <w:rtl/>
        </w:rPr>
        <w:t>שלחו אותה מהבנק לעשות אישור שאני יכול למשוך כספים מהבנק. שימי לב אישור. לא מינוי אפוטרופוס, אישור</w:t>
      </w:r>
      <w:r>
        <w:rPr>
          <w:rFonts w:ascii="David" w:hAnsi="David" w:cs="David"/>
          <w:sz w:val="24"/>
          <w:szCs w:val="24"/>
          <w:rtl/>
        </w:rPr>
        <w:t>" (עמ' 85 ש' 15-24).</w:t>
      </w:r>
    </w:p>
    <w:p w:rsidR="00FD23E7" w:rsidRDefault="00FD23E7" w:rsidP="00FD23E7">
      <w:pPr>
        <w:spacing w:line="360" w:lineRule="auto"/>
        <w:ind w:left="720"/>
        <w:jc w:val="both"/>
        <w:rPr>
          <w:rFonts w:ascii="David" w:hAnsi="David"/>
          <w:rtl/>
        </w:rPr>
      </w:pPr>
      <w:r>
        <w:rPr>
          <w:rFonts w:ascii="David" w:hAnsi="David"/>
          <w:rtl/>
        </w:rPr>
        <w:t>גרסה זו, לפיה לקח המבקש את המנוח לעו"ד "</w:t>
      </w:r>
      <w:r>
        <w:rPr>
          <w:rFonts w:ascii="David" w:hAnsi="David"/>
          <w:b/>
          <w:bCs/>
          <w:rtl/>
        </w:rPr>
        <w:t>לעשות אישור</w:t>
      </w:r>
      <w:r>
        <w:rPr>
          <w:rFonts w:ascii="David" w:hAnsi="David"/>
          <w:rtl/>
        </w:rPr>
        <w:t>" שהוא יוכל למשוך כספים מהבנק עומדת בסתירה חזיתית לתצהירו שם טען כי פקיד הבנק הציע למנוחה לעשות צו אפוטרופוס וכי הוא לקח את המנוחה לעו"ד אשר יגיש בשמה בקשה למינוי אפוטרופוס (סעיף 7 לתגובת התובע להתנגדות), ואינה מתיישבת עם דבריו בהמשך חקירתו לפיה המנוחה אמרה לעו"ד : "</w:t>
      </w:r>
      <w:r>
        <w:rPr>
          <w:rFonts w:ascii="David" w:hAnsi="David"/>
          <w:b/>
          <w:bCs/>
          <w:rtl/>
        </w:rPr>
        <w:t xml:space="preserve">אמרו לי לבוא </w:t>
      </w:r>
      <w:r w:rsidR="007644E9">
        <w:rPr>
          <w:rFonts w:ascii="David" w:hAnsi="David"/>
          <w:b/>
          <w:bCs/>
        </w:rPr>
        <w:t>XXX</w:t>
      </w:r>
      <w:r>
        <w:rPr>
          <w:rFonts w:ascii="David" w:hAnsi="David"/>
          <w:b/>
          <w:bCs/>
          <w:rtl/>
        </w:rPr>
        <w:t>ך לעשות אפוטרופוס, ז"א אישור להוציא כספים</w:t>
      </w:r>
      <w:r>
        <w:rPr>
          <w:rFonts w:ascii="David" w:hAnsi="David"/>
          <w:rtl/>
        </w:rPr>
        <w:t>" (עמ' 87 ש' 8-9) ואף אינה מתיישבת עם גרסת עוה"ד שערך את הצוואה ולפיה התובע והמנוחה הגיעו למשרדו על מנת שיכין עבורם בקשה למינוי התובע כאפוטרופוס על המנוחה והוא אף הסביר לה כי אין מקום להגיש כעת בקשה למינוי אפוטרופוס.</w:t>
      </w:r>
    </w:p>
    <w:p w:rsidR="00DE7DC0" w:rsidRDefault="00DE7DC0" w:rsidP="00DE7DC0">
      <w:pPr>
        <w:spacing w:line="360" w:lineRule="auto"/>
        <w:ind w:left="720"/>
        <w:jc w:val="both"/>
        <w:rPr>
          <w:rFonts w:ascii="David" w:hAnsi="David"/>
          <w:rtl/>
        </w:rPr>
      </w:pPr>
    </w:p>
    <w:p w:rsidR="00FD23E7" w:rsidRDefault="00FD23E7" w:rsidP="00FD23E7">
      <w:pPr>
        <w:pStyle w:val="ad"/>
        <w:numPr>
          <w:ilvl w:val="0"/>
          <w:numId w:val="1"/>
        </w:numPr>
        <w:spacing w:line="360" w:lineRule="auto"/>
        <w:jc w:val="both"/>
        <w:rPr>
          <w:rFonts w:ascii="David" w:hAnsi="David" w:cs="David"/>
          <w:sz w:val="24"/>
          <w:szCs w:val="24"/>
        </w:rPr>
      </w:pPr>
      <w:r>
        <w:rPr>
          <w:rFonts w:ascii="David" w:hAnsi="David" w:cs="David"/>
          <w:sz w:val="24"/>
          <w:szCs w:val="24"/>
          <w:rtl/>
        </w:rPr>
        <w:t>זאת ועוד. בתצהירו, כאמור לעיל, טען התובע כי המנוחה ביקשה מעוה"ד לערוך עבורה צוואה שעה שהוא נכח בשיחה בין המנוחה לעו"ד. אולם בחקירתו הנגדית טען כי לא ידע על כך כלל וכלל:</w:t>
      </w:r>
    </w:p>
    <w:p w:rsidR="00DE7DC0" w:rsidRDefault="00DE7DC0" w:rsidP="00DE7DC0">
      <w:pPr>
        <w:pStyle w:val="ad"/>
        <w:spacing w:line="360" w:lineRule="auto"/>
        <w:jc w:val="both"/>
        <w:rPr>
          <w:rFonts w:ascii="David" w:hAnsi="David" w:cs="David"/>
          <w:sz w:val="24"/>
          <w:szCs w:val="24"/>
          <w:rtl/>
        </w:rPr>
      </w:pPr>
    </w:p>
    <w:p w:rsidR="00FD23E7" w:rsidRDefault="00FD23E7" w:rsidP="007644E9">
      <w:pPr>
        <w:pStyle w:val="ad"/>
        <w:spacing w:line="360" w:lineRule="auto"/>
        <w:jc w:val="both"/>
        <w:rPr>
          <w:rFonts w:ascii="David" w:hAnsi="David" w:cs="David"/>
          <w:sz w:val="24"/>
          <w:szCs w:val="24"/>
          <w:rtl/>
        </w:rPr>
      </w:pPr>
      <w:r>
        <w:rPr>
          <w:rFonts w:ascii="David" w:hAnsi="David" w:cs="David"/>
          <w:sz w:val="24"/>
          <w:szCs w:val="24"/>
          <w:rtl/>
        </w:rPr>
        <w:t>"</w:t>
      </w:r>
      <w:r>
        <w:rPr>
          <w:rFonts w:ascii="David" w:hAnsi="David" w:cs="David"/>
          <w:b/>
          <w:bCs/>
          <w:sz w:val="24"/>
          <w:szCs w:val="24"/>
          <w:rtl/>
        </w:rPr>
        <w:t xml:space="preserve">אני שהייתי בחדר </w:t>
      </w:r>
      <w:r w:rsidR="007644E9">
        <w:rPr>
          <w:rFonts w:ascii="David" w:hAnsi="David" w:cs="David" w:hint="cs"/>
          <w:b/>
          <w:bCs/>
          <w:sz w:val="24"/>
          <w:szCs w:val="24"/>
        </w:rPr>
        <w:t>XXX</w:t>
      </w:r>
      <w:r>
        <w:rPr>
          <w:rFonts w:ascii="David" w:hAnsi="David" w:cs="David"/>
          <w:b/>
          <w:bCs/>
          <w:sz w:val="24"/>
          <w:szCs w:val="24"/>
          <w:rtl/>
        </w:rPr>
        <w:t xml:space="preserve"> אומר לי – אולי תצא בחוץ. אמרתי לו מה קרה? אמר לי תצא בחוץ. טוב, חשבתי אם אני אפוטרופוס, אני לא יודע מה, זה צריך לשאול שאלות מיוחדות, אולי משיהו אחר, לא יודע</w:t>
      </w:r>
      <w:r>
        <w:rPr>
          <w:rFonts w:ascii="David" w:hAnsi="David" w:cs="David"/>
          <w:sz w:val="24"/>
          <w:szCs w:val="24"/>
          <w:rtl/>
        </w:rPr>
        <w:t>" (עמ' 86 ש' 9-12).</w:t>
      </w:r>
    </w:p>
    <w:p w:rsidR="00FD23E7" w:rsidRDefault="00FD23E7" w:rsidP="00FD23E7">
      <w:pPr>
        <w:spacing w:line="360" w:lineRule="auto"/>
        <w:ind w:left="720"/>
        <w:jc w:val="both"/>
        <w:rPr>
          <w:rFonts w:ascii="David" w:hAnsi="David"/>
          <w:rtl/>
        </w:rPr>
      </w:pPr>
      <w:r>
        <w:rPr>
          <w:rFonts w:ascii="David" w:hAnsi="David"/>
          <w:rtl/>
        </w:rPr>
        <w:t xml:space="preserve">עדותו זו עומדת בניגוד מוחלט לתצהירו וכן לתצהיר עוה"ד שערך את הצוואה שם צוין כי </w:t>
      </w:r>
      <w:r>
        <w:rPr>
          <w:rFonts w:ascii="David" w:hAnsi="David"/>
          <w:u w:val="single"/>
          <w:rtl/>
        </w:rPr>
        <w:t>משהמנוחה ביקשה לערוך צוואה</w:t>
      </w:r>
      <w:r>
        <w:rPr>
          <w:rFonts w:ascii="David" w:hAnsi="David"/>
          <w:rtl/>
        </w:rPr>
        <w:t xml:space="preserve"> ביקש עו"ד </w:t>
      </w:r>
      <w:r w:rsidR="007644E9">
        <w:rPr>
          <w:rFonts w:ascii="David" w:hAnsi="David"/>
        </w:rPr>
        <w:t>XXX</w:t>
      </w:r>
      <w:r>
        <w:rPr>
          <w:rFonts w:ascii="David" w:hAnsi="David"/>
          <w:rtl/>
        </w:rPr>
        <w:t xml:space="preserve"> מהתובע לצאת מהחדר.</w:t>
      </w:r>
    </w:p>
    <w:p w:rsidR="00DE7DC0" w:rsidRDefault="00DE7DC0" w:rsidP="00DE7DC0">
      <w:pPr>
        <w:spacing w:line="360" w:lineRule="auto"/>
        <w:ind w:left="720"/>
        <w:jc w:val="both"/>
        <w:rPr>
          <w:rFonts w:ascii="David" w:hAnsi="David"/>
          <w:rtl/>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מחקירתו של התובע אף עולה כי הוא זה  ששילם לעו"ד עבור עריכת הצוואה (עמ' 88 ש' 25; עמ' 89 ש' 1), זאת הגם שעו"ד </w:t>
      </w:r>
      <w:r w:rsidR="007644E9">
        <w:rPr>
          <w:rFonts w:ascii="David" w:hAnsi="David" w:cs="David"/>
          <w:sz w:val="24"/>
          <w:szCs w:val="24"/>
        </w:rPr>
        <w:t>XXX</w:t>
      </w:r>
      <w:r>
        <w:rPr>
          <w:rFonts w:ascii="David" w:hAnsi="David" w:cs="David"/>
          <w:sz w:val="24"/>
          <w:szCs w:val="24"/>
          <w:rtl/>
        </w:rPr>
        <w:t xml:space="preserve"> הכחיש קבלת תשלום על עריכת הצוואה.</w:t>
      </w:r>
    </w:p>
    <w:p w:rsidR="00FD23E7" w:rsidRDefault="00FD23E7" w:rsidP="00FD23E7">
      <w:pPr>
        <w:pStyle w:val="ad"/>
        <w:spacing w:line="360" w:lineRule="auto"/>
        <w:jc w:val="both"/>
        <w:rPr>
          <w:rFonts w:ascii="David" w:hAnsi="David" w:cs="David"/>
          <w:sz w:val="24"/>
          <w:szCs w:val="24"/>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כאמור לעיל, עו"ד </w:t>
      </w:r>
      <w:r w:rsidR="007644E9">
        <w:rPr>
          <w:rFonts w:ascii="David" w:hAnsi="David" w:cs="David"/>
          <w:sz w:val="24"/>
          <w:szCs w:val="24"/>
        </w:rPr>
        <w:t>XXX</w:t>
      </w:r>
      <w:r>
        <w:rPr>
          <w:rFonts w:ascii="David" w:hAnsi="David" w:cs="David"/>
          <w:sz w:val="24"/>
          <w:szCs w:val="24"/>
          <w:rtl/>
        </w:rPr>
        <w:t xml:space="preserve"> שערך את הצוואה אף הוא הגיש תצהיר זהה לתצהירו של התובע ונחקר עליו בפני. עו"ד </w:t>
      </w:r>
      <w:r w:rsidR="007644E9">
        <w:rPr>
          <w:rFonts w:ascii="David" w:hAnsi="David" w:cs="David"/>
          <w:sz w:val="24"/>
          <w:szCs w:val="24"/>
        </w:rPr>
        <w:t>XXX</w:t>
      </w:r>
      <w:r>
        <w:rPr>
          <w:rFonts w:ascii="David" w:hAnsi="David" w:cs="David"/>
          <w:sz w:val="24"/>
          <w:szCs w:val="24"/>
          <w:rtl/>
        </w:rPr>
        <w:t xml:space="preserve"> ייצג את התובע בהליך האפוטרופסות.</w:t>
      </w:r>
    </w:p>
    <w:p w:rsidR="00FD23E7" w:rsidRDefault="00FD23E7" w:rsidP="00FD23E7">
      <w:pPr>
        <w:spacing w:line="360" w:lineRule="auto"/>
        <w:ind w:firstLine="720"/>
        <w:jc w:val="both"/>
        <w:rPr>
          <w:rFonts w:ascii="David" w:hAnsi="David"/>
          <w:rtl/>
        </w:rPr>
      </w:pPr>
      <w:r>
        <w:rPr>
          <w:rFonts w:ascii="David" w:hAnsi="David"/>
          <w:rtl/>
        </w:rPr>
        <w:t>וכך העיד בתצהירו:</w:t>
      </w:r>
    </w:p>
    <w:p w:rsidR="00FD23E7" w:rsidRDefault="00FD23E7" w:rsidP="00FD23E7">
      <w:pPr>
        <w:pStyle w:val="ad"/>
        <w:numPr>
          <w:ilvl w:val="0"/>
          <w:numId w:val="2"/>
        </w:numPr>
        <w:spacing w:line="360" w:lineRule="auto"/>
        <w:jc w:val="both"/>
        <w:rPr>
          <w:rFonts w:ascii="David" w:hAnsi="David" w:cs="David"/>
          <w:b/>
          <w:bCs/>
          <w:rtl/>
        </w:rPr>
      </w:pPr>
      <w:r>
        <w:rPr>
          <w:rFonts w:ascii="David" w:hAnsi="David" w:cs="David"/>
          <w:b/>
          <w:bCs/>
          <w:rtl/>
        </w:rPr>
        <w:t>"אני עו"ד משנת 1988 ומשמש אף כנוטריון מזה כ 15 שנה.</w:t>
      </w:r>
    </w:p>
    <w:p w:rsidR="00FD23E7" w:rsidRDefault="00FD23E7" w:rsidP="00FD23E7">
      <w:pPr>
        <w:pStyle w:val="ad"/>
        <w:numPr>
          <w:ilvl w:val="0"/>
          <w:numId w:val="2"/>
        </w:numPr>
        <w:spacing w:line="360" w:lineRule="auto"/>
        <w:jc w:val="both"/>
        <w:rPr>
          <w:rFonts w:ascii="David" w:hAnsi="David" w:cs="David"/>
          <w:b/>
          <w:bCs/>
        </w:rPr>
      </w:pPr>
      <w:r>
        <w:rPr>
          <w:rFonts w:ascii="David" w:hAnsi="David" w:cs="David"/>
          <w:b/>
          <w:bCs/>
          <w:rtl/>
        </w:rPr>
        <w:t xml:space="preserve">הכרתי את המנוחה היטב. הכרות זו נוצרה בעקבות מתן שירותים משפטיים לבעלה המנוח ולבנו </w:t>
      </w:r>
      <w:r w:rsidR="007644E9">
        <w:rPr>
          <w:rFonts w:ascii="David" w:hAnsi="David" w:cs="David"/>
          <w:b/>
          <w:bCs/>
        </w:rPr>
        <w:t>XXX</w:t>
      </w:r>
      <w:r>
        <w:rPr>
          <w:rFonts w:ascii="David" w:hAnsi="David" w:cs="David"/>
          <w:b/>
          <w:bCs/>
          <w:rtl/>
        </w:rPr>
        <w:t xml:space="preserve"> מזה למעלה מעשר שנים לפחות ואשר במסגרת הטיפול והייצוג המשפטי האמור יצא לי לבקר בבית המנוחים.</w:t>
      </w:r>
    </w:p>
    <w:p w:rsidR="00FD23E7" w:rsidRDefault="00FD23E7" w:rsidP="00FD23E7">
      <w:pPr>
        <w:pStyle w:val="ad"/>
        <w:numPr>
          <w:ilvl w:val="0"/>
          <w:numId w:val="2"/>
        </w:numPr>
        <w:spacing w:line="360" w:lineRule="auto"/>
        <w:jc w:val="both"/>
        <w:rPr>
          <w:rFonts w:ascii="David" w:hAnsi="David" w:cs="David"/>
          <w:b/>
          <w:bCs/>
        </w:rPr>
      </w:pPr>
      <w:r>
        <w:rPr>
          <w:rFonts w:ascii="David" w:hAnsi="David" w:cs="David"/>
          <w:b/>
          <w:bCs/>
          <w:rtl/>
        </w:rPr>
        <w:t xml:space="preserve">הייתי מעורב גם בסכסוך האחרון שפרץ בעקבות פניית הבנות </w:t>
      </w:r>
      <w:r w:rsidR="007644E9">
        <w:rPr>
          <w:rFonts w:ascii="David" w:hAnsi="David" w:cs="David"/>
          <w:b/>
          <w:bCs/>
        </w:rPr>
        <w:t>XXX</w:t>
      </w:r>
      <w:r>
        <w:rPr>
          <w:rFonts w:ascii="David" w:hAnsi="David" w:cs="David"/>
          <w:b/>
          <w:bCs/>
          <w:rtl/>
        </w:rPr>
        <w:t xml:space="preserve"> </w:t>
      </w:r>
      <w:r w:rsidR="007644E9">
        <w:rPr>
          <w:rFonts w:ascii="David" w:hAnsi="David" w:cs="David"/>
          <w:b/>
          <w:bCs/>
        </w:rPr>
        <w:t>XXX</w:t>
      </w:r>
      <w:r>
        <w:rPr>
          <w:rFonts w:ascii="David" w:hAnsi="David" w:cs="David"/>
          <w:b/>
          <w:bCs/>
          <w:rtl/>
        </w:rPr>
        <w:t xml:space="preserve"> ו</w:t>
      </w:r>
      <w:r w:rsidR="007644E9">
        <w:rPr>
          <w:rFonts w:ascii="David" w:hAnsi="David" w:cs="David"/>
          <w:b/>
          <w:bCs/>
        </w:rPr>
        <w:t>yyy</w:t>
      </w:r>
      <w:r>
        <w:rPr>
          <w:rFonts w:ascii="David" w:hAnsi="David" w:cs="David"/>
          <w:b/>
          <w:bCs/>
          <w:rtl/>
        </w:rPr>
        <w:t xml:space="preserve"> </w:t>
      </w:r>
      <w:r w:rsidR="007644E9">
        <w:rPr>
          <w:rFonts w:ascii="David" w:hAnsi="David" w:cs="David"/>
          <w:b/>
          <w:bCs/>
        </w:rPr>
        <w:t>XXX</w:t>
      </w:r>
      <w:r>
        <w:rPr>
          <w:rFonts w:ascii="David" w:hAnsi="David" w:cs="David"/>
          <w:b/>
          <w:bCs/>
          <w:rtl/>
        </w:rPr>
        <w:t xml:space="preserve"> למינוי אפוטרופוס לגוף ולרכוש להורים המנוחים.</w:t>
      </w:r>
    </w:p>
    <w:p w:rsidR="00FD23E7" w:rsidRDefault="00FD23E7" w:rsidP="00FD23E7">
      <w:pPr>
        <w:pStyle w:val="ad"/>
        <w:numPr>
          <w:ilvl w:val="0"/>
          <w:numId w:val="2"/>
        </w:numPr>
        <w:spacing w:line="360" w:lineRule="auto"/>
        <w:jc w:val="both"/>
        <w:rPr>
          <w:rFonts w:ascii="David" w:hAnsi="David" w:cs="David"/>
          <w:b/>
          <w:bCs/>
        </w:rPr>
      </w:pPr>
      <w:r>
        <w:rPr>
          <w:rFonts w:ascii="David" w:hAnsi="David" w:cs="David"/>
          <w:b/>
          <w:bCs/>
          <w:rtl/>
        </w:rPr>
        <w:lastRenderedPageBreak/>
        <w:t xml:space="preserve">בעקבות הבקשה למינוי אפוטרופוס כאמור הגעתי לבית המנוחים על מנת ללמוד עמדתם לבקשה ובכלל מה הלך הרוח כלפי הבנות </w:t>
      </w:r>
      <w:r w:rsidR="007644E9">
        <w:rPr>
          <w:rFonts w:ascii="David" w:hAnsi="David" w:cs="David"/>
          <w:b/>
          <w:bCs/>
        </w:rPr>
        <w:t>XXX</w:t>
      </w:r>
      <w:r>
        <w:rPr>
          <w:rFonts w:ascii="David" w:hAnsi="David" w:cs="David"/>
          <w:b/>
          <w:bCs/>
          <w:rtl/>
        </w:rPr>
        <w:t xml:space="preserve"> ו</w:t>
      </w:r>
      <w:r w:rsidR="007644E9">
        <w:rPr>
          <w:rFonts w:ascii="David" w:hAnsi="David" w:cs="David"/>
          <w:b/>
          <w:bCs/>
        </w:rPr>
        <w:t>yyy</w:t>
      </w:r>
      <w:r>
        <w:rPr>
          <w:rFonts w:ascii="David" w:hAnsi="David" w:cs="David"/>
          <w:b/>
          <w:bCs/>
          <w:rtl/>
        </w:rPr>
        <w:t>.</w:t>
      </w:r>
    </w:p>
    <w:p w:rsidR="00FD23E7" w:rsidRDefault="00FD23E7" w:rsidP="00FD23E7">
      <w:pPr>
        <w:pStyle w:val="ad"/>
        <w:numPr>
          <w:ilvl w:val="0"/>
          <w:numId w:val="2"/>
        </w:numPr>
        <w:spacing w:line="360" w:lineRule="auto"/>
        <w:jc w:val="both"/>
        <w:rPr>
          <w:rFonts w:ascii="David" w:hAnsi="David" w:cs="David"/>
          <w:sz w:val="24"/>
          <w:szCs w:val="24"/>
        </w:rPr>
      </w:pPr>
      <w:r>
        <w:rPr>
          <w:rFonts w:ascii="David" w:hAnsi="David" w:cs="David"/>
          <w:sz w:val="24"/>
          <w:szCs w:val="24"/>
          <w:rtl/>
        </w:rPr>
        <w:t>...</w:t>
      </w:r>
    </w:p>
    <w:p w:rsidR="00FD23E7" w:rsidRDefault="00FD23E7" w:rsidP="00FD23E7">
      <w:pPr>
        <w:pStyle w:val="ad"/>
        <w:numPr>
          <w:ilvl w:val="0"/>
          <w:numId w:val="2"/>
        </w:numPr>
        <w:spacing w:line="360" w:lineRule="auto"/>
        <w:jc w:val="both"/>
        <w:rPr>
          <w:rFonts w:ascii="David" w:hAnsi="David" w:cs="David"/>
          <w:sz w:val="24"/>
          <w:szCs w:val="24"/>
        </w:rPr>
      </w:pPr>
      <w:r>
        <w:rPr>
          <w:rFonts w:ascii="David" w:hAnsi="David" w:cs="David"/>
          <w:sz w:val="24"/>
          <w:szCs w:val="24"/>
          <w:rtl/>
        </w:rPr>
        <w:t>..</w:t>
      </w:r>
    </w:p>
    <w:p w:rsidR="00FD23E7" w:rsidRDefault="00FD23E7" w:rsidP="00FD23E7">
      <w:pPr>
        <w:pStyle w:val="ad"/>
        <w:numPr>
          <w:ilvl w:val="0"/>
          <w:numId w:val="2"/>
        </w:numPr>
        <w:spacing w:line="360" w:lineRule="auto"/>
        <w:jc w:val="both"/>
        <w:rPr>
          <w:rFonts w:ascii="David" w:hAnsi="David" w:cs="David"/>
          <w:sz w:val="24"/>
          <w:szCs w:val="24"/>
        </w:rPr>
      </w:pPr>
      <w:r>
        <w:rPr>
          <w:rFonts w:ascii="David" w:hAnsi="David" w:cs="David"/>
          <w:sz w:val="24"/>
          <w:szCs w:val="24"/>
          <w:rtl/>
        </w:rPr>
        <w:t>...</w:t>
      </w:r>
    </w:p>
    <w:p w:rsidR="00FD23E7" w:rsidRDefault="00FD23E7" w:rsidP="00FD23E7">
      <w:pPr>
        <w:pStyle w:val="ad"/>
        <w:numPr>
          <w:ilvl w:val="0"/>
          <w:numId w:val="2"/>
        </w:numPr>
        <w:spacing w:line="360" w:lineRule="auto"/>
        <w:jc w:val="both"/>
        <w:rPr>
          <w:rFonts w:ascii="David" w:hAnsi="David" w:cs="David"/>
          <w:b/>
          <w:bCs/>
        </w:rPr>
      </w:pPr>
      <w:r>
        <w:rPr>
          <w:rFonts w:ascii="David" w:hAnsi="David" w:cs="David"/>
          <w:b/>
          <w:bCs/>
          <w:rtl/>
        </w:rPr>
        <w:t xml:space="preserve">המנוח דיבר איתי על כך כי את עזבונו יירש רק </w:t>
      </w:r>
      <w:r w:rsidR="007644E9">
        <w:rPr>
          <w:rFonts w:ascii="David" w:hAnsi="David" w:cs="David"/>
          <w:b/>
          <w:bCs/>
        </w:rPr>
        <w:t>XXX</w:t>
      </w:r>
      <w:r>
        <w:rPr>
          <w:rFonts w:ascii="David" w:hAnsi="David" w:cs="David"/>
          <w:b/>
          <w:bCs/>
          <w:rtl/>
        </w:rPr>
        <w:t xml:space="preserve"> וכי בנותיו לא יקבלו ממנו דבר הואיל והוא נתן כבר לכל אחת מהן דירה.</w:t>
      </w:r>
    </w:p>
    <w:p w:rsidR="00FD23E7" w:rsidRDefault="00FD23E7" w:rsidP="00FD23E7">
      <w:pPr>
        <w:pStyle w:val="ad"/>
        <w:numPr>
          <w:ilvl w:val="0"/>
          <w:numId w:val="2"/>
        </w:numPr>
        <w:spacing w:line="360" w:lineRule="auto"/>
        <w:jc w:val="both"/>
        <w:rPr>
          <w:rFonts w:ascii="David" w:hAnsi="David" w:cs="David"/>
          <w:b/>
          <w:bCs/>
        </w:rPr>
      </w:pPr>
      <w:r>
        <w:rPr>
          <w:rFonts w:ascii="David" w:hAnsi="David" w:cs="David"/>
          <w:b/>
          <w:bCs/>
          <w:rtl/>
        </w:rPr>
        <w:t xml:space="preserve">גם המנוחה אמרה לי מספר פעמים כי הבנות אינן יורשות מאחר והן קיבלו כבר כל אחת מהן דירה וכי בירושה יזכו רק הבנים </w:t>
      </w:r>
      <w:r w:rsidR="007644E9">
        <w:rPr>
          <w:rFonts w:ascii="David" w:hAnsi="David" w:cs="David"/>
          <w:b/>
          <w:bCs/>
        </w:rPr>
        <w:t>XXX</w:t>
      </w:r>
      <w:r>
        <w:rPr>
          <w:rFonts w:ascii="David" w:hAnsi="David" w:cs="David"/>
          <w:b/>
          <w:bCs/>
          <w:rtl/>
        </w:rPr>
        <w:t xml:space="preserve"> ורפאל </w:t>
      </w:r>
      <w:r w:rsidR="007644E9">
        <w:rPr>
          <w:rFonts w:ascii="David" w:hAnsi="David" w:cs="David"/>
          <w:b/>
          <w:bCs/>
        </w:rPr>
        <w:t>XXX</w:t>
      </w:r>
      <w:r>
        <w:rPr>
          <w:rFonts w:ascii="David" w:hAnsi="David" w:cs="David"/>
          <w:b/>
          <w:bCs/>
          <w:rtl/>
        </w:rPr>
        <w:t>.</w:t>
      </w:r>
    </w:p>
    <w:p w:rsidR="00FD23E7" w:rsidRDefault="00FD23E7" w:rsidP="00FD23E7">
      <w:pPr>
        <w:pStyle w:val="ad"/>
        <w:numPr>
          <w:ilvl w:val="0"/>
          <w:numId w:val="2"/>
        </w:numPr>
        <w:spacing w:line="360" w:lineRule="auto"/>
        <w:jc w:val="both"/>
        <w:rPr>
          <w:rFonts w:ascii="David" w:hAnsi="David" w:cs="David"/>
          <w:b/>
          <w:bCs/>
        </w:rPr>
      </w:pPr>
      <w:r>
        <w:rPr>
          <w:rFonts w:ascii="David" w:hAnsi="David" w:cs="David"/>
          <w:b/>
          <w:bCs/>
          <w:rtl/>
        </w:rPr>
        <w:t>...</w:t>
      </w:r>
    </w:p>
    <w:p w:rsidR="00FD23E7" w:rsidRDefault="00FD23E7" w:rsidP="00FD23E7">
      <w:pPr>
        <w:pStyle w:val="ad"/>
        <w:numPr>
          <w:ilvl w:val="0"/>
          <w:numId w:val="2"/>
        </w:numPr>
        <w:spacing w:line="360" w:lineRule="auto"/>
        <w:jc w:val="both"/>
        <w:rPr>
          <w:rFonts w:ascii="David" w:hAnsi="David" w:cs="David"/>
          <w:b/>
          <w:bCs/>
        </w:rPr>
      </w:pPr>
      <w:r>
        <w:rPr>
          <w:rFonts w:ascii="David" w:hAnsi="David" w:cs="David"/>
          <w:b/>
          <w:bCs/>
          <w:rtl/>
        </w:rPr>
        <w:t xml:space="preserve">מספר ימים לאחר השבעה הגיעה </w:t>
      </w:r>
      <w:r w:rsidR="007644E9">
        <w:rPr>
          <w:rFonts w:ascii="David" w:hAnsi="David" w:cs="David"/>
          <w:b/>
          <w:bCs/>
        </w:rPr>
        <w:t>XXX</w:t>
      </w:r>
      <w:r>
        <w:rPr>
          <w:rFonts w:ascii="David" w:hAnsi="David" w:cs="David"/>
          <w:b/>
          <w:bCs/>
          <w:rtl/>
        </w:rPr>
        <w:t xml:space="preserve"> המנוחה למשרד. היה זה </w:t>
      </w:r>
      <w:r w:rsidR="007644E9">
        <w:rPr>
          <w:rFonts w:ascii="David" w:hAnsi="David" w:cs="David"/>
          <w:b/>
          <w:bCs/>
        </w:rPr>
        <w:t>XXX</w:t>
      </w:r>
      <w:r>
        <w:rPr>
          <w:rFonts w:ascii="David" w:hAnsi="David" w:cs="David"/>
          <w:b/>
          <w:bCs/>
          <w:rtl/>
        </w:rPr>
        <w:t xml:space="preserve"> שהביא את המנוחה למשרדי.</w:t>
      </w:r>
    </w:p>
    <w:p w:rsidR="00FD23E7" w:rsidRDefault="00FD23E7" w:rsidP="00FD23E7">
      <w:pPr>
        <w:pStyle w:val="ad"/>
        <w:numPr>
          <w:ilvl w:val="0"/>
          <w:numId w:val="2"/>
        </w:numPr>
        <w:spacing w:line="360" w:lineRule="auto"/>
        <w:jc w:val="both"/>
        <w:rPr>
          <w:rFonts w:ascii="David" w:hAnsi="David" w:cs="David"/>
          <w:b/>
          <w:bCs/>
        </w:rPr>
      </w:pPr>
      <w:r>
        <w:rPr>
          <w:rFonts w:ascii="David" w:hAnsi="David" w:cs="David"/>
          <w:b/>
          <w:bCs/>
          <w:rtl/>
        </w:rPr>
        <w:t>המנוחה אמרה לי כי היא ביקשה מ</w:t>
      </w:r>
      <w:r w:rsidR="007644E9">
        <w:rPr>
          <w:rFonts w:ascii="David" w:hAnsi="David" w:cs="David"/>
          <w:b/>
          <w:bCs/>
        </w:rPr>
        <w:t>XXX</w:t>
      </w:r>
      <w:r>
        <w:rPr>
          <w:rFonts w:ascii="David" w:hAnsi="David" w:cs="David"/>
          <w:b/>
          <w:bCs/>
          <w:rtl/>
        </w:rPr>
        <w:t xml:space="preserve"> להביא אותה </w:t>
      </w:r>
      <w:r w:rsidR="007644E9">
        <w:rPr>
          <w:rFonts w:ascii="David" w:hAnsi="David" w:cs="David"/>
          <w:b/>
          <w:bCs/>
        </w:rPr>
        <w:t>XXX</w:t>
      </w:r>
      <w:r>
        <w:rPr>
          <w:rFonts w:ascii="David" w:hAnsi="David" w:cs="David"/>
          <w:b/>
          <w:bCs/>
          <w:rtl/>
        </w:rPr>
        <w:t xml:space="preserve"> כאשר לפני בואה ביקרה בבנק </w:t>
      </w:r>
      <w:r w:rsidR="007644E9">
        <w:rPr>
          <w:rFonts w:ascii="David" w:hAnsi="David" w:cs="David"/>
          <w:b/>
          <w:bCs/>
        </w:rPr>
        <w:t>XXX</w:t>
      </w:r>
      <w:r>
        <w:rPr>
          <w:rFonts w:ascii="David" w:hAnsi="David" w:cs="David"/>
          <w:b/>
          <w:bCs/>
          <w:rtl/>
        </w:rPr>
        <w:t xml:space="preserve"> בו מצוי חשבונה למשוך כספים לצורך תשלום עבור המצבה, ימי ה – 7 וימי ה – 30 של בעלה המנוח.</w:t>
      </w:r>
    </w:p>
    <w:p w:rsidR="00FD23E7" w:rsidRDefault="00FD23E7" w:rsidP="00FD23E7">
      <w:pPr>
        <w:pStyle w:val="ad"/>
        <w:numPr>
          <w:ilvl w:val="0"/>
          <w:numId w:val="2"/>
        </w:numPr>
        <w:spacing w:line="360" w:lineRule="auto"/>
        <w:jc w:val="both"/>
        <w:rPr>
          <w:rFonts w:ascii="David" w:hAnsi="David" w:cs="David"/>
          <w:b/>
          <w:bCs/>
        </w:rPr>
      </w:pPr>
      <w:r>
        <w:rPr>
          <w:rFonts w:ascii="David" w:hAnsi="David" w:cs="David"/>
          <w:b/>
          <w:bCs/>
          <w:rtl/>
        </w:rPr>
        <w:t xml:space="preserve">המנוחה אמרה לי כי בשיחתה עם פקיד הבנק מר </w:t>
      </w:r>
      <w:r w:rsidR="007644E9">
        <w:rPr>
          <w:rFonts w:ascii="David" w:hAnsi="David" w:cs="David"/>
          <w:b/>
          <w:bCs/>
        </w:rPr>
        <w:t>XXX</w:t>
      </w:r>
      <w:r>
        <w:rPr>
          <w:rFonts w:ascii="David" w:hAnsi="David" w:cs="David"/>
          <w:b/>
          <w:bCs/>
          <w:rtl/>
        </w:rPr>
        <w:t xml:space="preserve"> ביקשה היא ממנו שיחתים אותה על מסמכים המאפשרים ל</w:t>
      </w:r>
      <w:r w:rsidR="007644E9">
        <w:rPr>
          <w:rFonts w:ascii="David" w:hAnsi="David" w:cs="David"/>
          <w:b/>
          <w:bCs/>
        </w:rPr>
        <w:t>XXX</w:t>
      </w:r>
      <w:r>
        <w:rPr>
          <w:rFonts w:ascii="David" w:hAnsi="David" w:cs="David"/>
          <w:b/>
          <w:bCs/>
          <w:rtl/>
        </w:rPr>
        <w:t xml:space="preserve"> להוציא כספים מהחשבון שלה שהוא יטפל בזה מכאן ואילך ומאחר והיא לא יכולה לבוא לבנק תדיר כי הדבר קשה לה (המנוחה נעזרה בהליכון).</w:t>
      </w:r>
    </w:p>
    <w:p w:rsidR="00FD23E7" w:rsidRDefault="00FD23E7" w:rsidP="00FD23E7">
      <w:pPr>
        <w:pStyle w:val="ad"/>
        <w:numPr>
          <w:ilvl w:val="0"/>
          <w:numId w:val="2"/>
        </w:numPr>
        <w:spacing w:line="360" w:lineRule="auto"/>
        <w:jc w:val="both"/>
        <w:rPr>
          <w:rFonts w:ascii="David" w:hAnsi="David" w:cs="David"/>
          <w:b/>
          <w:bCs/>
        </w:rPr>
      </w:pPr>
      <w:r>
        <w:rPr>
          <w:rFonts w:ascii="David" w:hAnsi="David" w:cs="David"/>
          <w:b/>
          <w:bCs/>
          <w:rtl/>
        </w:rPr>
        <w:t xml:space="preserve">המנוחה אמרה לי כי פקיד הבנק הציע לה להביא צו מינוי אפוטרופסות עליה לטובת </w:t>
      </w:r>
      <w:r w:rsidR="007644E9">
        <w:rPr>
          <w:rFonts w:ascii="David" w:hAnsi="David" w:cs="David"/>
          <w:b/>
          <w:bCs/>
        </w:rPr>
        <w:t>XXX</w:t>
      </w:r>
      <w:r>
        <w:rPr>
          <w:rFonts w:ascii="David" w:hAnsi="David" w:cs="David"/>
          <w:b/>
          <w:bCs/>
          <w:rtl/>
        </w:rPr>
        <w:t xml:space="preserve"> ואז הוא יכול לטפל לה בחשבון ובכספים.</w:t>
      </w:r>
    </w:p>
    <w:p w:rsidR="00FD23E7" w:rsidRDefault="00FD23E7" w:rsidP="00FD23E7">
      <w:pPr>
        <w:pStyle w:val="ad"/>
        <w:numPr>
          <w:ilvl w:val="0"/>
          <w:numId w:val="2"/>
        </w:numPr>
        <w:spacing w:line="360" w:lineRule="auto"/>
        <w:jc w:val="both"/>
        <w:rPr>
          <w:rFonts w:ascii="David" w:hAnsi="David" w:cs="David"/>
          <w:b/>
          <w:bCs/>
        </w:rPr>
      </w:pPr>
      <w:r>
        <w:rPr>
          <w:rFonts w:ascii="David" w:hAnsi="David" w:cs="David"/>
          <w:b/>
          <w:bCs/>
          <w:rtl/>
        </w:rPr>
        <w:t>...</w:t>
      </w:r>
    </w:p>
    <w:p w:rsidR="00FD23E7" w:rsidRDefault="00FD23E7" w:rsidP="00FD23E7">
      <w:pPr>
        <w:pStyle w:val="ad"/>
        <w:numPr>
          <w:ilvl w:val="0"/>
          <w:numId w:val="2"/>
        </w:numPr>
        <w:spacing w:line="360" w:lineRule="auto"/>
        <w:jc w:val="both"/>
        <w:rPr>
          <w:rFonts w:ascii="David" w:hAnsi="David" w:cs="David"/>
          <w:b/>
          <w:bCs/>
        </w:rPr>
      </w:pPr>
      <w:r>
        <w:rPr>
          <w:rFonts w:ascii="David" w:hAnsi="David" w:cs="David"/>
          <w:b/>
          <w:bCs/>
          <w:rtl/>
        </w:rPr>
        <w:t>המנוחה סיפרה לי כי בעקבות תשובת הפקיד פנתה המנוחה ל</w:t>
      </w:r>
      <w:r w:rsidR="007644E9">
        <w:rPr>
          <w:rFonts w:ascii="David" w:hAnsi="David" w:cs="David"/>
          <w:b/>
          <w:bCs/>
        </w:rPr>
        <w:t>XXX</w:t>
      </w:r>
      <w:r>
        <w:rPr>
          <w:rFonts w:ascii="David" w:hAnsi="David" w:cs="David"/>
          <w:b/>
          <w:bCs/>
          <w:rtl/>
        </w:rPr>
        <w:t xml:space="preserve"> בנה וביקשה ממנו להביא אותה למשרדי על מנת להסדיר לה את מינוי </w:t>
      </w:r>
      <w:r w:rsidR="007644E9">
        <w:rPr>
          <w:rFonts w:ascii="David" w:hAnsi="David" w:cs="David"/>
          <w:b/>
          <w:bCs/>
        </w:rPr>
        <w:t>XXX</w:t>
      </w:r>
      <w:r>
        <w:rPr>
          <w:rFonts w:ascii="David" w:hAnsi="David" w:cs="David"/>
          <w:b/>
          <w:bCs/>
          <w:rtl/>
        </w:rPr>
        <w:t xml:space="preserve"> כאפוטרופוס עליה.</w:t>
      </w:r>
    </w:p>
    <w:p w:rsidR="00FD23E7" w:rsidRDefault="00FD23E7" w:rsidP="00FD23E7">
      <w:pPr>
        <w:pStyle w:val="ad"/>
        <w:numPr>
          <w:ilvl w:val="0"/>
          <w:numId w:val="2"/>
        </w:numPr>
        <w:spacing w:line="360" w:lineRule="auto"/>
        <w:jc w:val="both"/>
        <w:rPr>
          <w:rFonts w:ascii="David" w:hAnsi="David" w:cs="David"/>
          <w:b/>
          <w:bCs/>
        </w:rPr>
      </w:pPr>
      <w:r>
        <w:rPr>
          <w:rFonts w:ascii="David" w:hAnsi="David" w:cs="David"/>
          <w:b/>
          <w:bCs/>
          <w:rtl/>
        </w:rPr>
        <w:t>...</w:t>
      </w:r>
    </w:p>
    <w:p w:rsidR="00FD23E7" w:rsidRDefault="00FD23E7" w:rsidP="00FD23E7">
      <w:pPr>
        <w:pStyle w:val="ad"/>
        <w:numPr>
          <w:ilvl w:val="0"/>
          <w:numId w:val="2"/>
        </w:numPr>
        <w:spacing w:line="360" w:lineRule="auto"/>
        <w:jc w:val="both"/>
        <w:rPr>
          <w:rFonts w:ascii="David" w:hAnsi="David" w:cs="David"/>
          <w:b/>
          <w:bCs/>
        </w:rPr>
      </w:pPr>
      <w:r>
        <w:rPr>
          <w:rFonts w:ascii="David" w:hAnsi="David" w:cs="David"/>
          <w:b/>
          <w:bCs/>
          <w:rtl/>
        </w:rPr>
        <w:t xml:space="preserve">בהגיעה למשרדי סיפרה לי המנוחה את האמור לעיל ביקשה ממני לערוך לה בקשה למנות את </w:t>
      </w:r>
      <w:r w:rsidR="007644E9">
        <w:rPr>
          <w:rFonts w:ascii="David" w:hAnsi="David" w:cs="David"/>
          <w:b/>
          <w:bCs/>
        </w:rPr>
        <w:t>XXX</w:t>
      </w:r>
      <w:r>
        <w:rPr>
          <w:rFonts w:ascii="David" w:hAnsi="David" w:cs="David"/>
          <w:b/>
          <w:bCs/>
          <w:rtl/>
        </w:rPr>
        <w:t xml:space="preserve"> כאפוטרופוס עליה.</w:t>
      </w:r>
    </w:p>
    <w:p w:rsidR="00FD23E7" w:rsidRDefault="00FD23E7" w:rsidP="00FD23E7">
      <w:pPr>
        <w:pStyle w:val="ad"/>
        <w:numPr>
          <w:ilvl w:val="0"/>
          <w:numId w:val="2"/>
        </w:numPr>
        <w:spacing w:line="360" w:lineRule="auto"/>
        <w:jc w:val="both"/>
        <w:rPr>
          <w:rFonts w:ascii="David" w:hAnsi="David" w:cs="David"/>
          <w:b/>
          <w:bCs/>
        </w:rPr>
      </w:pPr>
      <w:r>
        <w:rPr>
          <w:rFonts w:ascii="David" w:hAnsi="David" w:cs="David"/>
          <w:b/>
          <w:bCs/>
          <w:rtl/>
        </w:rPr>
        <w:t>אמרתי למנוחה כי בעניין אפוטרופוס עליה, מונחת בקשה של המתנגדות בבית המשפט למנות לה אפוטרופסות וכי צריך להיות דיון בבית המשפט בעניין וכי מיותר להגיש בקשה נוספת...</w:t>
      </w:r>
    </w:p>
    <w:p w:rsidR="00FD23E7" w:rsidRDefault="00FD23E7" w:rsidP="00FD23E7">
      <w:pPr>
        <w:pStyle w:val="ad"/>
        <w:numPr>
          <w:ilvl w:val="0"/>
          <w:numId w:val="2"/>
        </w:numPr>
        <w:spacing w:line="360" w:lineRule="auto"/>
        <w:jc w:val="both"/>
        <w:rPr>
          <w:rFonts w:ascii="David" w:hAnsi="David" w:cs="David"/>
          <w:b/>
          <w:bCs/>
        </w:rPr>
      </w:pPr>
      <w:r>
        <w:rPr>
          <w:rFonts w:ascii="David" w:hAnsi="David" w:cs="David"/>
          <w:b/>
          <w:bCs/>
          <w:rtl/>
        </w:rPr>
        <w:t>תשובתי הניחה את דעתה של המנוחה והיא הבינה אותה.</w:t>
      </w:r>
    </w:p>
    <w:p w:rsidR="00FD23E7" w:rsidRDefault="00FD23E7" w:rsidP="00FD23E7">
      <w:pPr>
        <w:pStyle w:val="ad"/>
        <w:numPr>
          <w:ilvl w:val="0"/>
          <w:numId w:val="2"/>
        </w:numPr>
        <w:spacing w:line="360" w:lineRule="auto"/>
        <w:jc w:val="both"/>
        <w:rPr>
          <w:rFonts w:ascii="David" w:hAnsi="David" w:cs="David"/>
          <w:b/>
          <w:bCs/>
        </w:rPr>
      </w:pPr>
      <w:r>
        <w:rPr>
          <w:rFonts w:ascii="David" w:hAnsi="David" w:cs="David"/>
          <w:b/>
          <w:bCs/>
          <w:rtl/>
        </w:rPr>
        <w:t>בהמשך השיחה בשלב זה אמרה לי המנוחה, פחות או יותר במילים הללו "שאם כבר אני כאן אני רוצה להגשים את רצון בעלי המנוח ורצוני ושאלה אותי איך ניתן להבטיח זאת.</w:t>
      </w:r>
    </w:p>
    <w:p w:rsidR="00FD23E7" w:rsidRDefault="00FD23E7" w:rsidP="00FD23E7">
      <w:pPr>
        <w:pStyle w:val="ad"/>
        <w:numPr>
          <w:ilvl w:val="0"/>
          <w:numId w:val="2"/>
        </w:numPr>
        <w:spacing w:line="360" w:lineRule="auto"/>
        <w:jc w:val="both"/>
        <w:rPr>
          <w:rFonts w:ascii="David" w:hAnsi="David" w:cs="David"/>
          <w:b/>
          <w:bCs/>
        </w:rPr>
      </w:pPr>
      <w:r>
        <w:rPr>
          <w:rFonts w:ascii="David" w:hAnsi="David" w:cs="David"/>
          <w:b/>
          <w:bCs/>
          <w:rtl/>
        </w:rPr>
        <w:t>כיוון שהבנתי שכוונתה או רצונה כנראה יתפתח לעריכת צוואה הורתי ל</w:t>
      </w:r>
      <w:r w:rsidR="007644E9">
        <w:rPr>
          <w:rFonts w:ascii="David" w:hAnsi="David" w:cs="David"/>
          <w:b/>
          <w:bCs/>
        </w:rPr>
        <w:t>XXX</w:t>
      </w:r>
      <w:r>
        <w:rPr>
          <w:rFonts w:ascii="David" w:hAnsi="David" w:cs="David"/>
          <w:b/>
          <w:bCs/>
          <w:rtl/>
        </w:rPr>
        <w:t xml:space="preserve"> לעזוב מיד את המשרד ולהמתין לשיחת טלפון ממני כשאסיים את פגישתי עם המנוחה.</w:t>
      </w:r>
    </w:p>
    <w:p w:rsidR="00FD23E7" w:rsidRDefault="00FD23E7" w:rsidP="00FD23E7">
      <w:pPr>
        <w:pStyle w:val="ad"/>
        <w:numPr>
          <w:ilvl w:val="0"/>
          <w:numId w:val="2"/>
        </w:numPr>
        <w:spacing w:line="360" w:lineRule="auto"/>
        <w:jc w:val="both"/>
        <w:rPr>
          <w:rFonts w:ascii="David" w:hAnsi="David" w:cs="David"/>
          <w:b/>
          <w:bCs/>
        </w:rPr>
      </w:pPr>
      <w:r>
        <w:rPr>
          <w:rFonts w:ascii="David" w:hAnsi="David" w:cs="David"/>
          <w:b/>
          <w:bCs/>
          <w:rtl/>
        </w:rPr>
        <w:t>הסברתי למנוחה כי חתימה על צוואה המביעה את רצונה יכול לפתור את הבעיה והסברתי לה היא צוואה ומה הנפקות שלה.</w:t>
      </w:r>
    </w:p>
    <w:p w:rsidR="00FD23E7" w:rsidRDefault="00FD23E7" w:rsidP="00FD23E7">
      <w:pPr>
        <w:pStyle w:val="ad"/>
        <w:numPr>
          <w:ilvl w:val="0"/>
          <w:numId w:val="2"/>
        </w:numPr>
        <w:spacing w:line="360" w:lineRule="auto"/>
        <w:jc w:val="both"/>
        <w:rPr>
          <w:rFonts w:ascii="David" w:hAnsi="David" w:cs="David"/>
          <w:b/>
          <w:bCs/>
        </w:rPr>
      </w:pPr>
      <w:r>
        <w:rPr>
          <w:rFonts w:ascii="David" w:hAnsi="David" w:cs="David"/>
          <w:b/>
          <w:bCs/>
          <w:rtl/>
        </w:rPr>
        <w:t>לאחר שהמנוחה הבינה את טיבה של הצוואה לאור הסבריי ביקשה ממני שאערוך עבורה צוואה בה היא מסדירה מה יעשה ברכושה.</w:t>
      </w:r>
    </w:p>
    <w:p w:rsidR="00FD23E7" w:rsidRDefault="00FD23E7" w:rsidP="00FD23E7">
      <w:pPr>
        <w:pStyle w:val="ad"/>
        <w:numPr>
          <w:ilvl w:val="0"/>
          <w:numId w:val="2"/>
        </w:numPr>
        <w:spacing w:line="360" w:lineRule="auto"/>
        <w:jc w:val="both"/>
        <w:rPr>
          <w:rFonts w:ascii="David" w:hAnsi="David" w:cs="David"/>
          <w:b/>
          <w:bCs/>
        </w:rPr>
      </w:pPr>
      <w:r>
        <w:rPr>
          <w:rFonts w:ascii="David" w:hAnsi="David" w:cs="David"/>
          <w:b/>
          <w:bCs/>
          <w:rtl/>
        </w:rPr>
        <w:lastRenderedPageBreak/>
        <w:t>המנוחה חזרה ואמרה לי כי בנותיהן קיבלו כל אחת דירה וכסף וכי הן לא תקבלנה כלום רק הילדים הבנים יקבלו, בהתאם לרצונה ולרצון בעלה, ובהתאם היא נתנה לי הוראות לערוך את הצוואה גפי שנכתב בה והוראותיה ניתנו לי בעברית על ידי המנוחה אשר ידעה לדבר ולהביע את עצמה טוב מאוד בעברית"</w:t>
      </w:r>
    </w:p>
    <w:p w:rsidR="00FD23E7" w:rsidRDefault="00FD23E7" w:rsidP="00FD23E7">
      <w:pPr>
        <w:pStyle w:val="ad"/>
        <w:spacing w:line="360" w:lineRule="auto"/>
        <w:jc w:val="both"/>
        <w:rPr>
          <w:rFonts w:ascii="David" w:hAnsi="David" w:cs="David"/>
          <w:sz w:val="24"/>
          <w:szCs w:val="24"/>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t>עדותו וגרסתו של עוה"ד מוקשית עד מאוד בעיני, בחלקה מהטעמים המפורטים לעיל ביחס לגרסת התובע ויותר מכך אף נוכח היותו עורך דין. גרסתו אשר לנסיבות עריכת הצוואה אינה מתיישבת עם ההתנהלות המתחייבת מהמקצוע ואף לא עם שורת ההיגיון והשכל הישר.</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spacing w:line="360" w:lineRule="auto"/>
        <w:jc w:val="both"/>
        <w:rPr>
          <w:rFonts w:ascii="David" w:hAnsi="David" w:cs="David"/>
          <w:sz w:val="24"/>
          <w:szCs w:val="24"/>
          <w:rtl/>
        </w:rPr>
      </w:pPr>
      <w:r>
        <w:rPr>
          <w:rFonts w:ascii="David" w:hAnsi="David" w:cs="David"/>
          <w:b/>
          <w:bCs/>
          <w:sz w:val="24"/>
          <w:szCs w:val="24"/>
          <w:rtl/>
        </w:rPr>
        <w:t>ראשית</w:t>
      </w:r>
      <w:r>
        <w:rPr>
          <w:rFonts w:ascii="David" w:hAnsi="David" w:cs="David"/>
          <w:sz w:val="24"/>
          <w:szCs w:val="24"/>
          <w:rtl/>
        </w:rPr>
        <w:t xml:space="preserve">, לגרסתו, המנוחה הגיעה </w:t>
      </w:r>
      <w:r w:rsidR="007644E9">
        <w:rPr>
          <w:rFonts w:ascii="David" w:hAnsi="David" w:cs="David"/>
          <w:sz w:val="24"/>
          <w:szCs w:val="24"/>
        </w:rPr>
        <w:t>XXX</w:t>
      </w:r>
      <w:r>
        <w:rPr>
          <w:rFonts w:ascii="David" w:hAnsi="David" w:cs="David"/>
          <w:sz w:val="24"/>
          <w:szCs w:val="24"/>
          <w:rtl/>
        </w:rPr>
        <w:t xml:space="preserve">ו על מנת לחתום מסמכים המאפשרים לתובע להוציא כספים מחשבונה. הדבר הראשון המתבקש והפשוט ביותר הוא עריכת ייפוי כוח המאפשר לתובע לפעול בחשבונה של המנוחה (לרבות למשוך כספים) ותמוה בעיני עד מאוד כי הדבר לא הוצע על ידי עו"ד </w:t>
      </w:r>
      <w:r w:rsidR="007644E9">
        <w:rPr>
          <w:rFonts w:ascii="David" w:hAnsi="David" w:cs="David"/>
          <w:sz w:val="24"/>
          <w:szCs w:val="24"/>
        </w:rPr>
        <w:t>XXX</w:t>
      </w:r>
      <w:r>
        <w:rPr>
          <w:rFonts w:ascii="David" w:hAnsi="David" w:cs="David"/>
          <w:sz w:val="24"/>
          <w:szCs w:val="24"/>
          <w:rtl/>
        </w:rPr>
        <w:t xml:space="preserve"> ולא על ידי התובע עצמו אשר כבר החזיק בידו יפוי כוח מטעם האב המנוח. יתירה מכך, לנוכח ידיעתו בדבר קיומו של הליך אפוטרופסות בעניינה של המנוחה, והגם שהוא סבור שהמנוחה כשירה ואין מקום למינוי אפוטרופוס למנוחה, מן הראוי היה טרם החתמת המנוחה על כל מסמך משפטי, לרבות ייפוי כוח וודאי צוואה, לדאוג לקבלת חוו"ד רפואית המעידה על כשירותה של המנוחה לחתום על מסמכים משפטיים.</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spacing w:line="360" w:lineRule="auto"/>
        <w:jc w:val="both"/>
        <w:rPr>
          <w:rFonts w:ascii="David" w:hAnsi="David" w:cs="David"/>
          <w:sz w:val="24"/>
          <w:szCs w:val="24"/>
          <w:rtl/>
        </w:rPr>
      </w:pPr>
      <w:r>
        <w:rPr>
          <w:rFonts w:ascii="David" w:hAnsi="David" w:cs="David"/>
          <w:sz w:val="24"/>
          <w:szCs w:val="24"/>
          <w:rtl/>
        </w:rPr>
        <w:t xml:space="preserve">בנוסף, עו"ד </w:t>
      </w:r>
      <w:r w:rsidR="007644E9">
        <w:rPr>
          <w:rFonts w:ascii="David" w:hAnsi="David" w:cs="David"/>
          <w:sz w:val="24"/>
          <w:szCs w:val="24"/>
        </w:rPr>
        <w:t>XXX</w:t>
      </w:r>
      <w:r>
        <w:rPr>
          <w:rFonts w:ascii="David" w:hAnsi="David" w:cs="David"/>
          <w:sz w:val="24"/>
          <w:szCs w:val="24"/>
          <w:rtl/>
        </w:rPr>
        <w:t xml:space="preserve">, אשר כאמור לעיל מונה על ידי בית המשפט בהליך האפוטרופסות כאפוטרופוס רכוש חיצוני עבור המנוחה, והתובע אף סומך ידיו על עדותו עו"ד </w:t>
      </w:r>
      <w:r w:rsidR="007644E9">
        <w:rPr>
          <w:rFonts w:ascii="David" w:hAnsi="David" w:cs="David"/>
          <w:sz w:val="24"/>
          <w:szCs w:val="24"/>
        </w:rPr>
        <w:t>XXX</w:t>
      </w:r>
      <w:r>
        <w:rPr>
          <w:rFonts w:ascii="David" w:hAnsi="David" w:cs="David"/>
          <w:sz w:val="24"/>
          <w:szCs w:val="24"/>
          <w:rtl/>
        </w:rPr>
        <w:t xml:space="preserve"> בכל הנוגע למצבה הקוגניטיבי של המנוחה, העיד בהליך זה מטעם התובע כי "</w:t>
      </w:r>
      <w:r>
        <w:rPr>
          <w:rFonts w:ascii="David" w:hAnsi="David" w:cs="David"/>
          <w:b/>
          <w:bCs/>
          <w:rtl/>
        </w:rPr>
        <w:t xml:space="preserve">אני חייב הודות שהשיחה הייתה חיונית, חיונית מבחינת לשון חיוניות. היתה שיחה כל כך חיונית ביני לבינה, </w:t>
      </w:r>
      <w:r>
        <w:rPr>
          <w:rFonts w:ascii="David" w:hAnsi="David" w:cs="David"/>
          <w:b/>
          <w:bCs/>
          <w:u w:val="single"/>
          <w:rtl/>
        </w:rPr>
        <w:t>לא בטוח שהיא יודעת מה זה בדיוק אפוטרופוס ומה תפקידו</w:t>
      </w:r>
      <w:r>
        <w:rPr>
          <w:rFonts w:ascii="David" w:hAnsi="David" w:cs="David"/>
          <w:sz w:val="24"/>
          <w:szCs w:val="24"/>
          <w:rtl/>
        </w:rPr>
        <w:t>..." עמ' 45 ש' 11-16, דגש שלי א.ו)</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spacing w:line="360" w:lineRule="auto"/>
        <w:jc w:val="both"/>
        <w:rPr>
          <w:rFonts w:ascii="David" w:hAnsi="David" w:cs="David"/>
          <w:sz w:val="24"/>
          <w:szCs w:val="24"/>
          <w:rtl/>
        </w:rPr>
      </w:pPr>
      <w:r>
        <w:rPr>
          <w:rFonts w:ascii="David" w:hAnsi="David" w:cs="David"/>
          <w:sz w:val="24"/>
          <w:szCs w:val="24"/>
          <w:rtl/>
        </w:rPr>
        <w:t>משכך, מתקשה אני לקבל את הטענה לפיה המנוחה ביקשה להגיע למשרד עו"ד לצורך הגשת בקשה למינוי אפוטרופוס וכי המנוחה ביקשה למנות את התובע כאפוטרופוס עבורה.</w:t>
      </w:r>
    </w:p>
    <w:p w:rsidR="00FD23E7" w:rsidRDefault="00FD23E7" w:rsidP="00FD23E7">
      <w:pPr>
        <w:pStyle w:val="ad"/>
        <w:spacing w:line="360" w:lineRule="auto"/>
        <w:jc w:val="both"/>
        <w:rPr>
          <w:rFonts w:ascii="David" w:hAnsi="David" w:cs="David"/>
          <w:sz w:val="24"/>
          <w:szCs w:val="24"/>
          <w:rtl/>
        </w:rPr>
      </w:pPr>
    </w:p>
    <w:p w:rsidR="00FD23E7" w:rsidRDefault="00FD23E7" w:rsidP="007644E9">
      <w:pPr>
        <w:pStyle w:val="ad"/>
        <w:spacing w:line="360" w:lineRule="auto"/>
        <w:jc w:val="both"/>
        <w:rPr>
          <w:rFonts w:ascii="David" w:hAnsi="David" w:cs="David"/>
          <w:sz w:val="24"/>
          <w:szCs w:val="24"/>
          <w:rtl/>
        </w:rPr>
      </w:pPr>
      <w:r>
        <w:rPr>
          <w:rFonts w:ascii="David" w:hAnsi="David" w:cs="David"/>
          <w:b/>
          <w:bCs/>
          <w:sz w:val="24"/>
          <w:szCs w:val="24"/>
          <w:rtl/>
        </w:rPr>
        <w:t>שנית</w:t>
      </w:r>
      <w:r>
        <w:rPr>
          <w:rFonts w:ascii="David" w:hAnsi="David" w:cs="David"/>
          <w:sz w:val="24"/>
          <w:szCs w:val="24"/>
          <w:rtl/>
        </w:rPr>
        <w:t xml:space="preserve">, עוה"ד בעצמו הצהיר כי המנוחים התנגדו בכל תוקף למינוי אפוטרופוס עבורם, כי המנוחים היו צלולים ועו"ד </w:t>
      </w:r>
      <w:r w:rsidR="007644E9">
        <w:rPr>
          <w:rFonts w:ascii="David" w:hAnsi="David" w:cs="David" w:hint="cs"/>
          <w:sz w:val="24"/>
          <w:szCs w:val="24"/>
        </w:rPr>
        <w:t>XXX</w:t>
      </w:r>
      <w:r>
        <w:rPr>
          <w:rFonts w:ascii="David" w:hAnsi="David" w:cs="David"/>
          <w:sz w:val="24"/>
          <w:szCs w:val="24"/>
          <w:rtl/>
        </w:rPr>
        <w:t xml:space="preserve"> אף ייצג את המנוחה בהליך האפוטרופסות ובערעור שהוגש על החלטת בית המשפט למנות לה אפוטרופוס. לפיכך טענתו כי המנוחה ביקשה למנות לה אפוטרופוס אינה עולה בקנה אחד עם טענתה של המנוחה עצמה כי אין כל מקום למנות לה אפוטרופוס. זאת ועוד, הטענה כי המנוחה הגיעה למשרדו בבקשה למינויו של </w:t>
      </w:r>
      <w:r w:rsidR="007644E9">
        <w:rPr>
          <w:rFonts w:ascii="David" w:hAnsi="David" w:cs="David"/>
          <w:sz w:val="24"/>
          <w:szCs w:val="24"/>
        </w:rPr>
        <w:t>XXX</w:t>
      </w:r>
      <w:r>
        <w:rPr>
          <w:rFonts w:ascii="David" w:hAnsi="David" w:cs="David"/>
          <w:sz w:val="24"/>
          <w:szCs w:val="24"/>
          <w:rtl/>
        </w:rPr>
        <w:t xml:space="preserve"> כאפוטרופוס, הייתה צריכה אף היא להדליק "נורה אדומה" בדבר יכולותיה הקוגניטיביות של המנוחה, שהרי עוה"ד ידע על קיומו של הליך כזה ואף המנוחה, ככל שהייתה צלולה ובמצב נפשי תקין, הייתה אמורה לדעת שמתנהל הליך כזה.</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spacing w:line="360" w:lineRule="auto"/>
        <w:jc w:val="both"/>
        <w:rPr>
          <w:rFonts w:ascii="David" w:hAnsi="David" w:cs="David"/>
          <w:sz w:val="24"/>
          <w:szCs w:val="24"/>
          <w:rtl/>
        </w:rPr>
      </w:pPr>
      <w:r>
        <w:rPr>
          <w:rFonts w:ascii="David" w:hAnsi="David" w:cs="David"/>
          <w:b/>
          <w:bCs/>
          <w:sz w:val="24"/>
          <w:szCs w:val="24"/>
          <w:rtl/>
        </w:rPr>
        <w:t>שלישית</w:t>
      </w:r>
      <w:r>
        <w:rPr>
          <w:rFonts w:ascii="David" w:hAnsi="David" w:cs="David"/>
          <w:sz w:val="24"/>
          <w:szCs w:val="24"/>
          <w:rtl/>
        </w:rPr>
        <w:t xml:space="preserve">, עו"ד העיד בתצהירו כי המנוחה ביקשה ממנו להסדיר עבורה צו מינוי אפוטרופוס  והוא אמר למנוחה כי ממילא מתנהל הליך כזה בבית המשפט ואין מקום להגיש בקשה נוספת. עולה השאלה, מדוע, בנסיבות אלו, לא פנה עו"ד </w:t>
      </w:r>
      <w:r w:rsidR="007644E9">
        <w:rPr>
          <w:rFonts w:ascii="David" w:hAnsi="David" w:cs="David"/>
          <w:sz w:val="24"/>
          <w:szCs w:val="24"/>
        </w:rPr>
        <w:t>XXX</w:t>
      </w:r>
      <w:r>
        <w:rPr>
          <w:rFonts w:ascii="David" w:hAnsi="David" w:cs="David"/>
          <w:sz w:val="24"/>
          <w:szCs w:val="24"/>
          <w:rtl/>
        </w:rPr>
        <w:t xml:space="preserve"> לבית המשפט בבקשה למנות את התובע כאפוטרופוס, בהתאם לרצונה של המנוחה.</w:t>
      </w:r>
    </w:p>
    <w:p w:rsidR="00DE7DC0" w:rsidRDefault="00DE7DC0" w:rsidP="00DE7DC0">
      <w:pPr>
        <w:pStyle w:val="ad"/>
        <w:spacing w:line="360" w:lineRule="auto"/>
        <w:jc w:val="both"/>
        <w:rPr>
          <w:rFonts w:ascii="David" w:hAnsi="David" w:cs="David"/>
          <w:sz w:val="24"/>
          <w:szCs w:val="24"/>
          <w:rtl/>
        </w:rPr>
      </w:pPr>
    </w:p>
    <w:p w:rsidR="00FD23E7" w:rsidRDefault="00FD23E7" w:rsidP="00FD23E7">
      <w:pPr>
        <w:pStyle w:val="ad"/>
        <w:spacing w:line="360" w:lineRule="auto"/>
        <w:jc w:val="both"/>
        <w:rPr>
          <w:rFonts w:ascii="David" w:hAnsi="David" w:cs="David"/>
          <w:sz w:val="24"/>
          <w:szCs w:val="24"/>
          <w:rtl/>
        </w:rPr>
      </w:pPr>
      <w:r>
        <w:rPr>
          <w:rFonts w:ascii="David" w:hAnsi="David" w:cs="David"/>
          <w:sz w:val="24"/>
          <w:szCs w:val="24"/>
          <w:rtl/>
        </w:rPr>
        <w:t xml:space="preserve">יתירה מכך, ככל שהמנוחה הייתה צלולה, כטענת התובע ועו"ד </w:t>
      </w:r>
      <w:r w:rsidR="007644E9">
        <w:rPr>
          <w:rFonts w:ascii="David" w:hAnsi="David" w:cs="David"/>
          <w:sz w:val="24"/>
          <w:szCs w:val="24"/>
        </w:rPr>
        <w:t>XXX</w:t>
      </w:r>
      <w:r>
        <w:rPr>
          <w:rFonts w:ascii="David" w:hAnsi="David" w:cs="David"/>
          <w:sz w:val="24"/>
          <w:szCs w:val="24"/>
          <w:rtl/>
        </w:rPr>
        <w:t xml:space="preserve">, הרי שהתשובה לבקשת המנוחה להסדיר עבורה מינוי אפוטרופוס היא כי נוכח צלילותה אין מקום להסדיר עבורה אפוטרופוס אלא יפוי כוח ולא רק כי מתנהל הליך בבית המשפט בעניין זה. </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t>כמו כן עולה השאלה מדוע נדרש עוה"ד להגיד למנוחה כי מתנהל הליך כזה בעניינה. האם המנוחה לא ידעה כי מתנהל הליך כזה בעניינה? לעניין זה אציין כי הליך האפוטרופסות התנהל בעצימות גבוהה תוך עירובם של המנוחים בהליך והתובע אף יידע את המנוחים כי המתנגדות הגישו בקשה למינוי אפוטרופוס עבור המנוחים, עו"ד עצמו שוחח עם המנוחה בעניין זה (עמ' 28 ש' 16-17) כך שהמנוחה הייתה אמורה לדעת כי מתנהל הליך כזה.</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spacing w:line="360" w:lineRule="auto"/>
        <w:jc w:val="both"/>
        <w:rPr>
          <w:rFonts w:ascii="David" w:hAnsi="David" w:cs="David"/>
          <w:sz w:val="24"/>
          <w:szCs w:val="24"/>
          <w:rtl/>
        </w:rPr>
      </w:pPr>
      <w:r>
        <w:rPr>
          <w:rFonts w:ascii="David" w:hAnsi="David" w:cs="David"/>
          <w:sz w:val="24"/>
          <w:szCs w:val="24"/>
          <w:rtl/>
        </w:rPr>
        <w:t>ככל שהמנוחה לא ידעה שמתנהל הליך כזה בעניינה, עולה השאלה האם אכן הייתה המנוחה כשירה לערוך צוואה באותה העת? ולעניין זה מצאתי להביא (שוב) את דברי חברתי כב' השופטת יוכבד גרינוולד-רנד אשר הייתה המותב שדן בתיק האפוטרופסות  38538-06-18 וזאת בהחלטתה בסיום הדיון מיום 1.1.18:</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spacing w:line="360" w:lineRule="auto"/>
        <w:ind w:left="1440"/>
        <w:jc w:val="both"/>
        <w:rPr>
          <w:rFonts w:ascii="David" w:hAnsi="David" w:cs="David"/>
          <w:b/>
          <w:bCs/>
          <w:rtl/>
        </w:rPr>
      </w:pPr>
      <w:r>
        <w:rPr>
          <w:rFonts w:ascii="David" w:hAnsi="David" w:cs="David"/>
          <w:b/>
          <w:bCs/>
          <w:rtl/>
        </w:rPr>
        <w:t xml:space="preserve">"שוחחתי עם הגב' </w:t>
      </w:r>
      <w:r w:rsidR="00FB2F42">
        <w:rPr>
          <w:rFonts w:ascii="David" w:hAnsi="David" w:cs="David"/>
          <w:b/>
          <w:bCs/>
        </w:rPr>
        <w:t>XXX</w:t>
      </w:r>
      <w:r>
        <w:rPr>
          <w:rFonts w:ascii="David" w:hAnsi="David" w:cs="David"/>
          <w:b/>
          <w:bCs/>
          <w:rtl/>
        </w:rPr>
        <w:t xml:space="preserve"> </w:t>
      </w:r>
      <w:r w:rsidR="007644E9">
        <w:rPr>
          <w:rFonts w:ascii="David" w:hAnsi="David" w:cs="David"/>
          <w:b/>
          <w:bCs/>
        </w:rPr>
        <w:t>XXX</w:t>
      </w:r>
      <w:r>
        <w:rPr>
          <w:rFonts w:ascii="David" w:hAnsi="David" w:cs="David"/>
          <w:b/>
          <w:bCs/>
          <w:rtl/>
        </w:rPr>
        <w:t xml:space="preserve"> בת ה - 88. בעקרון התרשמותי הינה, כי הגב' </w:t>
      </w:r>
      <w:r w:rsidR="007644E9">
        <w:rPr>
          <w:rFonts w:ascii="David" w:hAnsi="David" w:cs="David"/>
          <w:b/>
          <w:bCs/>
        </w:rPr>
        <w:t>XXX</w:t>
      </w:r>
      <w:r>
        <w:rPr>
          <w:rFonts w:ascii="David" w:hAnsi="David" w:cs="David"/>
          <w:b/>
          <w:bCs/>
          <w:rtl/>
        </w:rPr>
        <w:t xml:space="preserve"> לא הבינה לאן היא מובאת ולאיזה צורך (היא סברה שהיא נמצאת בקופת חולים).</w:t>
      </w:r>
    </w:p>
    <w:p w:rsidR="00FD23E7" w:rsidRDefault="00FD23E7" w:rsidP="00FD23E7">
      <w:pPr>
        <w:pStyle w:val="ad"/>
        <w:spacing w:line="360" w:lineRule="auto"/>
        <w:ind w:left="1440"/>
        <w:jc w:val="both"/>
        <w:rPr>
          <w:rFonts w:ascii="David" w:hAnsi="David" w:cs="David"/>
          <w:b/>
          <w:bCs/>
          <w:rtl/>
        </w:rPr>
      </w:pPr>
      <w:r>
        <w:rPr>
          <w:rFonts w:ascii="David" w:hAnsi="David" w:cs="David"/>
          <w:b/>
          <w:bCs/>
          <w:rtl/>
        </w:rPr>
        <w:t xml:space="preserve">לאחר ששוחחתי עמה והצדדים נכנסו לאולם עלה, כי היא מתגוררת בגפה, וכי אין גורם קבוע הנמצא עמה 24 שעות ודאג לצרכיה. </w:t>
      </w:r>
    </w:p>
    <w:p w:rsidR="00FD23E7" w:rsidRDefault="00FD23E7" w:rsidP="00FD23E7">
      <w:pPr>
        <w:pStyle w:val="ad"/>
        <w:spacing w:line="360" w:lineRule="auto"/>
        <w:ind w:firstLine="720"/>
        <w:jc w:val="both"/>
        <w:rPr>
          <w:rFonts w:ascii="David" w:hAnsi="David" w:cs="David"/>
          <w:b/>
          <w:bCs/>
          <w:rtl/>
        </w:rPr>
      </w:pPr>
      <w:r>
        <w:rPr>
          <w:rFonts w:ascii="David" w:hAnsi="David" w:cs="David"/>
          <w:b/>
          <w:bCs/>
          <w:rtl/>
        </w:rPr>
        <w:t>בנסיבות העניין מצאתי מקום למנות בדחיפות אפוטרופוס חיצוני לגוף..."</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numPr>
          <w:ilvl w:val="0"/>
          <w:numId w:val="1"/>
        </w:numPr>
        <w:spacing w:line="360" w:lineRule="auto"/>
        <w:jc w:val="both"/>
        <w:rPr>
          <w:rFonts w:ascii="David" w:hAnsi="David" w:cs="David"/>
          <w:sz w:val="24"/>
          <w:szCs w:val="24"/>
        </w:rPr>
      </w:pPr>
      <w:r>
        <w:rPr>
          <w:rFonts w:ascii="David" w:hAnsi="David" w:cs="David"/>
          <w:sz w:val="24"/>
          <w:szCs w:val="24"/>
          <w:rtl/>
        </w:rPr>
        <w:t>עולה לכאורה כי הן התרשמותה של כב' השופטת גרינוולד-רנד בדבר הצורך האקוטי במינוי אפוטרופוס (ביום 1.1.18) והן התרשמותו של פקיד הבנק (כשלושה חודשים קודם לכן, ביום עריכת הצוואה 7.9.17) הייתה כי יש מקום ואף צורך וכדברי כב' השופטת גרינוולד-רנד אף צורך דחוף, למנות אפוטרופוס למנוחה, משמע, המנוחה אינה מסוגלת לנהל את ענייניה, והבנתה לוקה בחסר, דבר שיש בו, לכל הדעות, כדי להשליך באופן מהותי על כשרותה לערוך צוואה.</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spacing w:line="360" w:lineRule="auto"/>
        <w:jc w:val="both"/>
        <w:rPr>
          <w:rFonts w:ascii="David" w:hAnsi="David" w:cs="David"/>
          <w:sz w:val="24"/>
          <w:szCs w:val="24"/>
          <w:rtl/>
        </w:rPr>
      </w:pPr>
      <w:r>
        <w:rPr>
          <w:rFonts w:ascii="David" w:hAnsi="David" w:cs="David"/>
          <w:b/>
          <w:bCs/>
          <w:sz w:val="24"/>
          <w:szCs w:val="24"/>
          <w:rtl/>
        </w:rPr>
        <w:lastRenderedPageBreak/>
        <w:t>רביעית</w:t>
      </w:r>
      <w:r>
        <w:rPr>
          <w:rFonts w:ascii="David" w:hAnsi="David" w:cs="David"/>
          <w:sz w:val="24"/>
          <w:szCs w:val="24"/>
          <w:rtl/>
        </w:rPr>
        <w:t xml:space="preserve">, כאמור לעיל, עו"ד </w:t>
      </w:r>
      <w:r w:rsidR="007644E9">
        <w:rPr>
          <w:rFonts w:ascii="David" w:hAnsi="David" w:cs="David"/>
          <w:sz w:val="24"/>
          <w:szCs w:val="24"/>
        </w:rPr>
        <w:t>XXX</w:t>
      </w:r>
      <w:r>
        <w:rPr>
          <w:rFonts w:ascii="David" w:hAnsi="David" w:cs="David"/>
          <w:sz w:val="24"/>
          <w:szCs w:val="24"/>
          <w:rtl/>
        </w:rPr>
        <w:t xml:space="preserve"> ייצג את התובע ואת המנוחים בהליך האפוטרופסות וידע היטב כי קיימת מחלוקת, באותה עת, ביחס לכשירותה של המנוחה לנהל את ענייניה. עוד היה מודע עו"ד </w:t>
      </w:r>
      <w:r w:rsidR="007644E9">
        <w:rPr>
          <w:rFonts w:ascii="David" w:hAnsi="David" w:cs="David"/>
          <w:sz w:val="24"/>
          <w:szCs w:val="24"/>
        </w:rPr>
        <w:t>XXX</w:t>
      </w:r>
      <w:r>
        <w:rPr>
          <w:rFonts w:ascii="David" w:hAnsi="David" w:cs="David"/>
          <w:sz w:val="24"/>
          <w:szCs w:val="24"/>
          <w:rtl/>
        </w:rPr>
        <w:t xml:space="preserve"> לסיכום הרפואי מיום 13.6.2017 לפיו למנוחה ירידה קוגניטיבית והיא אף סובלת מבלבול.</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spacing w:line="360" w:lineRule="auto"/>
        <w:jc w:val="both"/>
        <w:rPr>
          <w:rFonts w:ascii="David" w:hAnsi="David" w:cs="David"/>
          <w:sz w:val="24"/>
          <w:szCs w:val="24"/>
          <w:rtl/>
        </w:rPr>
      </w:pPr>
      <w:r>
        <w:rPr>
          <w:rFonts w:ascii="David" w:hAnsi="David" w:cs="David"/>
          <w:sz w:val="24"/>
          <w:szCs w:val="24"/>
          <w:rtl/>
        </w:rPr>
        <w:t xml:space="preserve">אף על פי כן, לא מצא עו"ד </w:t>
      </w:r>
      <w:r w:rsidR="007644E9">
        <w:rPr>
          <w:rFonts w:ascii="David" w:hAnsi="David" w:cs="David"/>
          <w:sz w:val="24"/>
          <w:szCs w:val="24"/>
        </w:rPr>
        <w:t>XXX</w:t>
      </w:r>
      <w:r>
        <w:rPr>
          <w:rFonts w:ascii="David" w:hAnsi="David" w:cs="David"/>
          <w:sz w:val="24"/>
          <w:szCs w:val="24"/>
          <w:rtl/>
        </w:rPr>
        <w:t xml:space="preserve"> לקבל חוות דעת רפואית עדכנית ליום החתימה על הצוואה, וערך על אתר, צוואה המבטאת לכאורה את רצונה של המנוחה, והחתימה על הצוואה בו במקום. </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numPr>
          <w:ilvl w:val="0"/>
          <w:numId w:val="1"/>
        </w:numPr>
        <w:spacing w:line="360" w:lineRule="auto"/>
        <w:jc w:val="both"/>
        <w:rPr>
          <w:rFonts w:ascii="David" w:eastAsia="Times New Roman" w:hAnsi="David" w:cs="David"/>
          <w:color w:val="000000"/>
          <w:spacing w:val="6"/>
          <w:sz w:val="24"/>
          <w:szCs w:val="24"/>
          <w:rtl/>
        </w:rPr>
      </w:pPr>
      <w:r>
        <w:rPr>
          <w:rFonts w:ascii="David" w:hAnsi="David" w:cs="David"/>
          <w:sz w:val="24"/>
          <w:szCs w:val="24"/>
          <w:rtl/>
        </w:rPr>
        <w:t>בחקירתו</w:t>
      </w:r>
      <w:r>
        <w:rPr>
          <w:rFonts w:ascii="David" w:eastAsia="Times New Roman" w:hAnsi="David" w:cs="David"/>
          <w:color w:val="000000"/>
          <w:spacing w:val="6"/>
          <w:sz w:val="24"/>
          <w:szCs w:val="24"/>
          <w:rtl/>
        </w:rPr>
        <w:t xml:space="preserve"> הסביר עו"ד </w:t>
      </w:r>
      <w:r w:rsidR="007644E9">
        <w:rPr>
          <w:rFonts w:ascii="David" w:eastAsia="Times New Roman" w:hAnsi="David" w:cs="David"/>
          <w:color w:val="000000"/>
          <w:spacing w:val="6"/>
          <w:sz w:val="24"/>
          <w:szCs w:val="24"/>
        </w:rPr>
        <w:t>XXX</w:t>
      </w:r>
      <w:r>
        <w:rPr>
          <w:rFonts w:ascii="David" w:eastAsia="Times New Roman" w:hAnsi="David" w:cs="David"/>
          <w:color w:val="000000"/>
          <w:spacing w:val="6"/>
          <w:sz w:val="24"/>
          <w:szCs w:val="24"/>
          <w:rtl/>
        </w:rPr>
        <w:t xml:space="preserve"> כי "</w:t>
      </w:r>
      <w:r>
        <w:rPr>
          <w:rFonts w:ascii="David" w:eastAsia="Times New Roman" w:hAnsi="David" w:cs="David"/>
          <w:b/>
          <w:bCs/>
          <w:color w:val="000000"/>
          <w:spacing w:val="6"/>
          <w:rtl/>
        </w:rPr>
        <w:t>לא ראיתי צורך להזמין חוות דעת רפואית משום שאני סמכתי על ניסיוני וגם על השיחה הישירה שלי מול הגברת</w:t>
      </w:r>
      <w:r>
        <w:rPr>
          <w:rFonts w:ascii="David" w:eastAsia="Times New Roman" w:hAnsi="David" w:cs="David"/>
          <w:color w:val="000000"/>
          <w:spacing w:val="6"/>
          <w:sz w:val="24"/>
          <w:szCs w:val="24"/>
          <w:rtl/>
        </w:rPr>
        <w:t xml:space="preserve">" (עמ' 39 ש' 6-8). סבורני כי בנסיבות המקרה דנן, חרף התרשמותו האישית של עוה"ד אשר למצבה הקוגניטיבי של המנוחה, מצופה היה ממנו, בהיותו עורך דין ותיק בעל ניסיון, לפעול בזהירות יתירה, ולהזמין חוות דעת רפואית טרם עריכת הצוואה. </w:t>
      </w:r>
    </w:p>
    <w:p w:rsidR="00FD23E7" w:rsidRDefault="00FD23E7" w:rsidP="00FD23E7">
      <w:pPr>
        <w:pStyle w:val="ad"/>
        <w:spacing w:line="360" w:lineRule="auto"/>
        <w:jc w:val="both"/>
        <w:rPr>
          <w:rFonts w:ascii="David" w:hAnsi="David" w:cs="David"/>
          <w:sz w:val="24"/>
          <w:szCs w:val="24"/>
          <w:rtl/>
        </w:rPr>
      </w:pPr>
    </w:p>
    <w:p w:rsidR="00FD23E7" w:rsidRDefault="00FD23E7" w:rsidP="00DE7DC0">
      <w:pPr>
        <w:pStyle w:val="ad"/>
        <w:numPr>
          <w:ilvl w:val="0"/>
          <w:numId w:val="1"/>
        </w:numPr>
        <w:spacing w:line="360" w:lineRule="auto"/>
        <w:jc w:val="both"/>
        <w:rPr>
          <w:rFonts w:ascii="Times New Roman" w:eastAsia="Times New Roman" w:hAnsi="Times New Roman" w:cs="Times New Roman"/>
          <w:color w:val="000000"/>
          <w:sz w:val="27"/>
          <w:szCs w:val="27"/>
          <w:rtl/>
        </w:rPr>
      </w:pPr>
      <w:r>
        <w:rPr>
          <w:rFonts w:ascii="David" w:hAnsi="David" w:cs="David"/>
          <w:sz w:val="24"/>
          <w:szCs w:val="24"/>
          <w:rtl/>
        </w:rPr>
        <w:t>לעניין זה כבר נפסק לא אחת כי מוטב יעשו עורכי דין העורכים צוואה בעדים בדיקה רפואית טרם עריכת הצוואה, בפרט כאשר מדובר במצווים באים בימים הסובלים מבעיות קוגניטיביות ובעיות רפואיות כאמור על מנת להסיר את החשש שמא הצוואה אינה משקפת את רצונו האמיתי של המצווה, גם אם אין דרישה שכזו בחוק (בע"מ 3777/12 פלוני נ' פלונית 8.7.2012).</w:t>
      </w:r>
      <w:r>
        <w:rPr>
          <w:rFonts w:ascii="Times New Roman" w:eastAsia="Times New Roman" w:hAnsi="Times New Roman" w:cs="Times New Roman"/>
          <w:color w:val="000000"/>
          <w:sz w:val="27"/>
          <w:szCs w:val="27"/>
          <w:rtl/>
        </w:rPr>
        <w:t xml:space="preserve"> </w:t>
      </w:r>
      <w:r>
        <w:rPr>
          <w:rFonts w:ascii="David" w:eastAsia="Times New Roman" w:hAnsi="David" w:cs="David"/>
          <w:color w:val="000000"/>
          <w:sz w:val="24"/>
          <w:szCs w:val="24"/>
          <w:rtl/>
        </w:rPr>
        <w:t>דברים אלו יפים ביתר שאת בנסיבות המקרה דנן.</w:t>
      </w:r>
    </w:p>
    <w:p w:rsidR="00FD23E7" w:rsidRDefault="00FD23E7" w:rsidP="00FD23E7">
      <w:pPr>
        <w:spacing w:line="360" w:lineRule="auto"/>
        <w:ind w:left="720"/>
        <w:jc w:val="both"/>
        <w:rPr>
          <w:rFonts w:ascii="David" w:hAnsi="David"/>
          <w:color w:val="000000"/>
          <w:spacing w:val="6"/>
          <w:rtl/>
        </w:rPr>
      </w:pPr>
    </w:p>
    <w:p w:rsidR="00FD23E7" w:rsidRDefault="00FD23E7" w:rsidP="00FD23E7">
      <w:pPr>
        <w:spacing w:line="360" w:lineRule="auto"/>
        <w:ind w:left="720"/>
        <w:jc w:val="both"/>
        <w:rPr>
          <w:rFonts w:ascii="David" w:hAnsi="David"/>
          <w:color w:val="000000"/>
          <w:spacing w:val="6"/>
          <w:rtl/>
        </w:rPr>
      </w:pPr>
      <w:r>
        <w:rPr>
          <w:rFonts w:ascii="David" w:hAnsi="David"/>
          <w:color w:val="000000"/>
          <w:spacing w:val="6"/>
          <w:rtl/>
        </w:rPr>
        <w:t>בהמשך כאשר נשאל עוה"ד בשנית מדוע לא דאג לחוות דעת טרם עריכת הצוואה ענה:</w:t>
      </w:r>
    </w:p>
    <w:p w:rsidR="00FD23E7" w:rsidRDefault="00FD23E7" w:rsidP="00FB2F42">
      <w:pPr>
        <w:spacing w:line="360" w:lineRule="auto"/>
        <w:ind w:left="720"/>
        <w:jc w:val="both"/>
        <w:rPr>
          <w:rFonts w:cs="Times New Roman"/>
          <w:color w:val="000000"/>
          <w:rtl/>
        </w:rPr>
      </w:pPr>
      <w:r>
        <w:rPr>
          <w:rFonts w:ascii="David" w:hAnsi="David"/>
          <w:color w:val="000000"/>
          <w:spacing w:val="6"/>
          <w:rtl/>
        </w:rPr>
        <w:t>"</w:t>
      </w:r>
      <w:r>
        <w:rPr>
          <w:rFonts w:ascii="David" w:hAnsi="David"/>
          <w:b/>
          <w:bCs/>
          <w:color w:val="000000"/>
          <w:spacing w:val="6"/>
          <w:rtl/>
        </w:rPr>
        <w:t>אני לקחתי צד</w:t>
      </w:r>
      <w:r>
        <w:rPr>
          <w:rFonts w:ascii="David" w:hAnsi="David"/>
          <w:color w:val="000000"/>
          <w:spacing w:val="6"/>
          <w:rtl/>
        </w:rPr>
        <w:t>" (עמ' 45 ש' 23-25)</w:t>
      </w:r>
      <w:r>
        <w:rPr>
          <w:rFonts w:cs="Times New Roman"/>
          <w:color w:val="000000"/>
          <w:rtl/>
        </w:rPr>
        <w:t xml:space="preserve">. </w:t>
      </w:r>
      <w:r>
        <w:rPr>
          <w:rFonts w:ascii="David" w:hAnsi="David"/>
          <w:color w:val="000000"/>
          <w:rtl/>
        </w:rPr>
        <w:t xml:space="preserve">עו"ד </w:t>
      </w:r>
      <w:r w:rsidR="007644E9">
        <w:rPr>
          <w:rFonts w:ascii="David" w:hAnsi="David"/>
          <w:color w:val="000000"/>
        </w:rPr>
        <w:t>XXX</w:t>
      </w:r>
      <w:r>
        <w:rPr>
          <w:rFonts w:ascii="David" w:hAnsi="David"/>
          <w:color w:val="000000"/>
          <w:rtl/>
        </w:rPr>
        <w:t xml:space="preserve"> חזר מספר ואמר מספר פעמים כי הוא למעשה לקח צד בסכסוך בין ילדי המנוחים. כלומר, מהאמור עולה כי לכאורה עו"ד </w:t>
      </w:r>
      <w:r w:rsidR="007644E9">
        <w:rPr>
          <w:rFonts w:ascii="David" w:hAnsi="David"/>
          <w:color w:val="000000"/>
        </w:rPr>
        <w:t>XXX</w:t>
      </w:r>
      <w:r>
        <w:rPr>
          <w:rFonts w:ascii="David" w:hAnsi="David"/>
          <w:color w:val="000000"/>
          <w:rtl/>
        </w:rPr>
        <w:t xml:space="preserve"> לא ערך את הצוואה כעו"ד נייטר</w:t>
      </w:r>
      <w:r w:rsidR="00FB2F42">
        <w:rPr>
          <w:rFonts w:ascii="David" w:hAnsi="David" w:hint="cs"/>
          <w:color w:val="000000"/>
          <w:rtl/>
        </w:rPr>
        <w:t>לי</w:t>
      </w:r>
      <w:r>
        <w:rPr>
          <w:rFonts w:ascii="David" w:hAnsi="David"/>
          <w:color w:val="000000"/>
          <w:rtl/>
        </w:rPr>
        <w:t xml:space="preserve"> ולא מצא לנכון להפנות את המנוחה לבדיקה רפואית טרם עריכת הצוואה כי הוא "</w:t>
      </w:r>
      <w:r>
        <w:rPr>
          <w:rFonts w:ascii="David" w:hAnsi="David"/>
          <w:b/>
          <w:bCs/>
          <w:color w:val="000000"/>
          <w:rtl/>
        </w:rPr>
        <w:t>לקח צד</w:t>
      </w:r>
      <w:r>
        <w:rPr>
          <w:rFonts w:ascii="David" w:hAnsi="David"/>
          <w:color w:val="000000"/>
          <w:rtl/>
        </w:rPr>
        <w:t>".</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זאת ועוד. עו"ד </w:t>
      </w:r>
      <w:r w:rsidR="007644E9">
        <w:rPr>
          <w:rFonts w:ascii="David" w:hAnsi="David" w:cs="David"/>
          <w:sz w:val="24"/>
          <w:szCs w:val="24"/>
        </w:rPr>
        <w:t>XXX</w:t>
      </w:r>
      <w:r>
        <w:rPr>
          <w:rFonts w:ascii="David" w:hAnsi="David" w:cs="David"/>
          <w:sz w:val="24"/>
          <w:szCs w:val="24"/>
          <w:rtl/>
        </w:rPr>
        <w:t xml:space="preserve"> הצהיר כי תשובתו הניחה את דעתה של המנוחה לפיה אין מקום בשלב זה להגיש בקשה למינוי המבקש כאפוטרופוס והיא ביקשה לערוך צוואה. הצהרה זו בלתי סבירה בעיני. כיצד יש בכך כדי להניח את דעתה של המנוחה, כאשר כל שביקשה המנוחה הוא שהמבקש יוכל לפעול בחשבונה באופן עצמאי ועו"ד </w:t>
      </w:r>
      <w:r w:rsidR="007644E9">
        <w:rPr>
          <w:rFonts w:ascii="David" w:hAnsi="David" w:cs="David"/>
          <w:sz w:val="24"/>
          <w:szCs w:val="24"/>
        </w:rPr>
        <w:t>XXX</w:t>
      </w:r>
      <w:r>
        <w:rPr>
          <w:rFonts w:ascii="David" w:hAnsi="David" w:cs="David"/>
          <w:sz w:val="24"/>
          <w:szCs w:val="24"/>
          <w:rtl/>
        </w:rPr>
        <w:t xml:space="preserve"> השיב פניה ריקם? כיצד תשובה זו מניחה את דעתה כאשר לא נמצא לכך פתרון אחר וברי כי צוואה אינה מאפשרת למבקש לפעול בחשבונה של המנוחה </w:t>
      </w:r>
      <w:r>
        <w:rPr>
          <w:rFonts w:ascii="David" w:hAnsi="David" w:cs="David"/>
          <w:b/>
          <w:bCs/>
          <w:sz w:val="24"/>
          <w:szCs w:val="24"/>
          <w:rtl/>
        </w:rPr>
        <w:t>בימי חייה</w:t>
      </w:r>
      <w:r>
        <w:rPr>
          <w:rFonts w:ascii="David" w:hAnsi="David" w:cs="David"/>
          <w:sz w:val="24"/>
          <w:szCs w:val="24"/>
          <w:rtl/>
        </w:rPr>
        <w:t xml:space="preserve"> בעצמו ללא ייפוי כוח מתאים?</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spacing w:line="360" w:lineRule="auto"/>
        <w:jc w:val="both"/>
        <w:rPr>
          <w:rFonts w:ascii="David" w:hAnsi="David" w:cs="David"/>
          <w:sz w:val="24"/>
          <w:szCs w:val="24"/>
          <w:rtl/>
        </w:rPr>
      </w:pPr>
      <w:r>
        <w:rPr>
          <w:rFonts w:ascii="David" w:hAnsi="David" w:cs="David"/>
          <w:sz w:val="24"/>
          <w:szCs w:val="24"/>
          <w:rtl/>
        </w:rPr>
        <w:lastRenderedPageBreak/>
        <w:t>הטענה כי המנוחה הבינה שלא ניתן להגיש בקשה לאפוטרופסות ולכן היא בעצמה החליטה פתאום לערוך צוואה שעה שכל חפצה היה לכאורה לאפשר לתובע לפעול בחשבונה בימי חייה הינה בלתי מתקבלת על הדעת בנסיבות העניין ואינה מתיישבת עם שורת ההיגיון והשכל הישר.</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t>כך גם אין זה סביר כי עוה"ד ערך את הצוואה על אתר, כאשר המנוחה התייצבה במשרדו במפתיע ללא פגישה מראש ובוודאי שלא הייתה לה כל כוונה לערוך צוואה, והמנוחה אף חתמה על הצוואה באותו הפגישה.</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spacing w:line="360" w:lineRule="auto"/>
        <w:jc w:val="both"/>
        <w:rPr>
          <w:rFonts w:ascii="David" w:hAnsi="David" w:cs="David"/>
          <w:sz w:val="24"/>
          <w:szCs w:val="24"/>
          <w:rtl/>
        </w:rPr>
      </w:pPr>
      <w:r>
        <w:rPr>
          <w:rFonts w:ascii="David" w:hAnsi="David" w:cs="David"/>
          <w:sz w:val="24"/>
          <w:szCs w:val="24"/>
          <w:rtl/>
        </w:rPr>
        <w:t xml:space="preserve">כפי שמציתי לעיל, ככלל צוואה אינה מעשה ספונטני ומתקשה אני עד מאוד לקבל גרסה זו לפיה המנוחה החליטה בו ברגע לעשות צוואה והצוואה הוכנה על ידי עו"ד כבר במהלך הפגישה ואף נחתמה לאלתר. </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t>חמישית</w:t>
      </w:r>
      <w:r>
        <w:rPr>
          <w:rFonts w:ascii="David" w:hAnsi="David" w:cs="David"/>
          <w:sz w:val="24"/>
          <w:szCs w:val="24"/>
          <w:rtl/>
        </w:rPr>
        <w:t xml:space="preserve">, לגרסת עו"ד </w:t>
      </w:r>
      <w:r w:rsidR="007644E9">
        <w:rPr>
          <w:rFonts w:ascii="David" w:hAnsi="David" w:cs="David"/>
          <w:sz w:val="24"/>
          <w:szCs w:val="24"/>
        </w:rPr>
        <w:t>XXX</w:t>
      </w:r>
      <w:r>
        <w:rPr>
          <w:rFonts w:ascii="David" w:hAnsi="David" w:cs="David"/>
          <w:sz w:val="24"/>
          <w:szCs w:val="24"/>
          <w:rtl/>
        </w:rPr>
        <w:t xml:space="preserve"> המנוח אמר לו לא אחת כי יורשו היחידי הוא התובע. אלא מאי שהמנוח עצמו לא ערך צוואה המבטאת את רצונו זה שעה שאין מחלוקת כי שנים רבות המנוח היה כשיר לצוות, עו"ד </w:t>
      </w:r>
      <w:r w:rsidR="007644E9">
        <w:rPr>
          <w:rFonts w:ascii="David" w:hAnsi="David" w:cs="David"/>
          <w:sz w:val="24"/>
          <w:szCs w:val="24"/>
        </w:rPr>
        <w:t>XXX</w:t>
      </w:r>
      <w:r>
        <w:rPr>
          <w:rFonts w:ascii="David" w:hAnsi="David" w:cs="David"/>
          <w:sz w:val="24"/>
          <w:szCs w:val="24"/>
          <w:rtl/>
        </w:rPr>
        <w:t xml:space="preserve"> שימש כעוה"ד של המנוח שנים רבות ולא הייתה כל מניעה כי המנוח יערוך צוואה (עמ' 25 ש' 9-11). העובדה כי המנוח לא ערך צוואה במסגרתה הוא מוריש את כל רכושו לתובע יש בה לטעמי לפגום בטענה כי זה אכן היה רצונו של המנוח או אף של שני המנוחים.</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spacing w:line="360" w:lineRule="auto"/>
        <w:jc w:val="both"/>
        <w:rPr>
          <w:rFonts w:ascii="David" w:hAnsi="David" w:cs="David"/>
          <w:sz w:val="24"/>
          <w:szCs w:val="24"/>
          <w:rtl/>
        </w:rPr>
      </w:pPr>
      <w:r>
        <w:rPr>
          <w:rFonts w:ascii="David" w:hAnsi="David" w:cs="David"/>
          <w:sz w:val="24"/>
          <w:szCs w:val="24"/>
          <w:rtl/>
        </w:rPr>
        <w:t>התובע בעצמו העיד כי המנוח מעולם לא אמר לו כי כל הרכוש הוא שלו (עמ' 75 ש' 2-5).</w:t>
      </w:r>
    </w:p>
    <w:p w:rsidR="00FD23E7" w:rsidRDefault="00FD23E7" w:rsidP="00FD23E7">
      <w:pPr>
        <w:pStyle w:val="ad"/>
        <w:spacing w:line="360" w:lineRule="auto"/>
        <w:jc w:val="both"/>
        <w:rPr>
          <w:rFonts w:ascii="David" w:hAnsi="David" w:cs="David"/>
          <w:sz w:val="24"/>
          <w:szCs w:val="24"/>
          <w:rtl/>
        </w:rPr>
      </w:pPr>
    </w:p>
    <w:p w:rsidR="00FD23E7" w:rsidRDefault="00FD23E7" w:rsidP="001A4565">
      <w:pPr>
        <w:pStyle w:val="ad"/>
        <w:numPr>
          <w:ilvl w:val="0"/>
          <w:numId w:val="1"/>
        </w:numPr>
        <w:spacing w:line="360" w:lineRule="auto"/>
        <w:jc w:val="both"/>
        <w:rPr>
          <w:rFonts w:ascii="David" w:hAnsi="David" w:cs="David"/>
          <w:sz w:val="24"/>
          <w:szCs w:val="24"/>
          <w:rtl/>
        </w:rPr>
      </w:pPr>
      <w:r>
        <w:rPr>
          <w:rFonts w:ascii="David" w:hAnsi="David" w:cs="David"/>
          <w:sz w:val="24"/>
          <w:szCs w:val="24"/>
          <w:rtl/>
        </w:rPr>
        <w:t>כך גם ביחס לגרסת עוה"ד כי המנוח אמר לו לא אחת כי הבנות במשפחה אינן יורשות שכן כל אחת מהן כבר קיבלה את חלקה (דירה) ורק הבנים יורשים וזה המנהג ב</w:t>
      </w:r>
      <w:r w:rsidR="001A4565">
        <w:rPr>
          <w:rFonts w:ascii="David" w:hAnsi="David" w:cs="David" w:hint="cs"/>
          <w:sz w:val="24"/>
          <w:szCs w:val="24"/>
        </w:rPr>
        <w:t>XXX</w:t>
      </w:r>
      <w:r>
        <w:rPr>
          <w:rFonts w:ascii="David" w:hAnsi="David" w:cs="David"/>
          <w:sz w:val="24"/>
          <w:szCs w:val="24"/>
          <w:rtl/>
        </w:rPr>
        <w:t>.</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spacing w:line="360" w:lineRule="auto"/>
        <w:jc w:val="both"/>
        <w:rPr>
          <w:rFonts w:ascii="David" w:hAnsi="David" w:cs="David"/>
          <w:sz w:val="24"/>
          <w:szCs w:val="24"/>
          <w:rtl/>
        </w:rPr>
      </w:pPr>
      <w:r>
        <w:rPr>
          <w:rFonts w:ascii="David" w:hAnsi="David" w:cs="David"/>
          <w:sz w:val="24"/>
          <w:szCs w:val="24"/>
          <w:rtl/>
        </w:rPr>
        <w:t>טענה זו אף היא אינה מתיישבת לטעמי עם שורת ההיגיון והשכל הישר.</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spacing w:line="360" w:lineRule="auto"/>
        <w:jc w:val="both"/>
        <w:rPr>
          <w:rFonts w:ascii="David" w:hAnsi="David" w:cs="David"/>
          <w:sz w:val="24"/>
          <w:szCs w:val="24"/>
          <w:rtl/>
        </w:rPr>
      </w:pPr>
      <w:r>
        <w:rPr>
          <w:rFonts w:ascii="David" w:hAnsi="David" w:cs="David"/>
          <w:sz w:val="24"/>
          <w:szCs w:val="24"/>
          <w:rtl/>
        </w:rPr>
        <w:t>ראשית, ככל שהדבר אכן כך, מדוע לא ערך המנוח צוואה המשקפת את רצונו זה?</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spacing w:line="360" w:lineRule="auto"/>
        <w:jc w:val="both"/>
        <w:rPr>
          <w:rFonts w:ascii="David" w:hAnsi="David" w:cs="David"/>
          <w:sz w:val="24"/>
          <w:szCs w:val="24"/>
          <w:rtl/>
        </w:rPr>
      </w:pPr>
      <w:r>
        <w:rPr>
          <w:rFonts w:ascii="David" w:hAnsi="David" w:cs="David"/>
          <w:sz w:val="24"/>
          <w:szCs w:val="24"/>
          <w:rtl/>
        </w:rPr>
        <w:t xml:space="preserve">שנית, מהעדויות בהליך זה עלה כי גם הבנים למשפחת </w:t>
      </w:r>
      <w:r w:rsidR="007644E9">
        <w:rPr>
          <w:rFonts w:ascii="David" w:hAnsi="David" w:cs="David"/>
          <w:sz w:val="24"/>
          <w:szCs w:val="24"/>
        </w:rPr>
        <w:t>XXX</w:t>
      </w:r>
      <w:r>
        <w:rPr>
          <w:rFonts w:ascii="David" w:hAnsi="David" w:cs="David"/>
          <w:sz w:val="24"/>
          <w:szCs w:val="24"/>
          <w:rtl/>
        </w:rPr>
        <w:t>, כל אחד מהם בתורו קיבלו מהמנוחים, עוד בימי חייהם דירה אחת לפחות.</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spacing w:line="360" w:lineRule="auto"/>
        <w:jc w:val="both"/>
        <w:rPr>
          <w:rFonts w:ascii="David" w:hAnsi="David" w:cs="David"/>
          <w:sz w:val="24"/>
          <w:szCs w:val="24"/>
          <w:rtl/>
        </w:rPr>
      </w:pPr>
      <w:r>
        <w:rPr>
          <w:rFonts w:ascii="David" w:hAnsi="David" w:cs="David"/>
          <w:sz w:val="24"/>
          <w:szCs w:val="24"/>
          <w:rtl/>
        </w:rPr>
        <w:t>מכאן שהטענה כי הבנות אינן יורשות כי כבר קיבלו דירה אינה סבירה בעיני.</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לא זו אף זו, מהראיות שהוצגו בפני עלה בבירור כי המנוחה ביקשה להרחיק את עצמה מענייני הרכוש ומהסכסוך בין ילדיה.</w:t>
      </w:r>
    </w:p>
    <w:p w:rsidR="00FD23E7" w:rsidRDefault="00FD23E7" w:rsidP="00FD23E7">
      <w:pPr>
        <w:pStyle w:val="ad"/>
        <w:spacing w:line="360" w:lineRule="auto"/>
        <w:jc w:val="both"/>
        <w:rPr>
          <w:rFonts w:ascii="David" w:hAnsi="David" w:cs="David"/>
          <w:sz w:val="24"/>
          <w:szCs w:val="24"/>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t>בנסיבות אלו, הטענה כי המנוחה, עשתה צוואה, כך לפתע פתאום המשקפת את רצונו של המנוח מיוזמתה החופשית, המורישה הכל לתובע ומדירה לחלוטין את בנותיה, איתן כך נראה היה לה קשר חם,  אינה מתיישבת עם הראיות בהליך.</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t>שישית</w:t>
      </w:r>
      <w:r>
        <w:rPr>
          <w:rFonts w:ascii="David" w:hAnsi="David" w:cs="David"/>
          <w:sz w:val="24"/>
          <w:szCs w:val="24"/>
          <w:rtl/>
        </w:rPr>
        <w:t>, מדו"ח האפוטרופוס לרכוש שמינה בית המשפט בתיק האפוטרופסות עלה כי המנוחה לא ידעה אפילו איזה רכוש יש לה ועולה השאלה, איך נתנה בעצמה הוראות לעו"ד אשר לתוכן הצוואה המתייחסות לדירות ספציפיות?</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spacing w:line="360" w:lineRule="auto"/>
        <w:jc w:val="both"/>
        <w:rPr>
          <w:rFonts w:ascii="David" w:hAnsi="David" w:cs="David"/>
          <w:sz w:val="24"/>
          <w:szCs w:val="24"/>
          <w:rtl/>
        </w:rPr>
      </w:pPr>
      <w:r>
        <w:rPr>
          <w:rFonts w:ascii="David" w:hAnsi="David" w:cs="David"/>
          <w:sz w:val="24"/>
          <w:szCs w:val="24"/>
          <w:rtl/>
        </w:rPr>
        <w:t>לא זו אף זו. מחוות דעת המומחה הרפואי שהוגשה בערעור בעניין האפוטרופסות עלה כי המנוחה דיברה בערבית ובעברית גם יחד. כך גם התרשמתי מהקלטות אשר הוצגו בפני.</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spacing w:line="360" w:lineRule="auto"/>
        <w:jc w:val="both"/>
        <w:rPr>
          <w:rFonts w:ascii="David" w:hAnsi="David" w:cs="David"/>
          <w:sz w:val="24"/>
          <w:szCs w:val="24"/>
          <w:rtl/>
        </w:rPr>
      </w:pPr>
      <w:r>
        <w:rPr>
          <w:rFonts w:ascii="David" w:hAnsi="David" w:cs="David"/>
          <w:sz w:val="24"/>
          <w:szCs w:val="24"/>
          <w:rtl/>
        </w:rPr>
        <w:t>לפיכך מתקשה אני לקבל גרסת עוה"ד כי המנוחה, דיברה עמו עברית בלבד והיא אשר נתנה לו את הוראות הצוואה בעצמה. כאשר גם לעדותו הוא מכיר את הבניין היטב ולכן הוא ידע לאיזו דירות מתכוונת הגברת ויכול היה לתאר אותן בצוואה.</w:t>
      </w:r>
    </w:p>
    <w:p w:rsidR="00FD23E7" w:rsidRDefault="00FD23E7" w:rsidP="00FD23E7">
      <w:pPr>
        <w:pStyle w:val="ad"/>
        <w:spacing w:line="360" w:lineRule="auto"/>
        <w:jc w:val="both"/>
        <w:rPr>
          <w:rFonts w:ascii="David" w:hAnsi="David" w:cs="David"/>
          <w:sz w:val="24"/>
          <w:szCs w:val="24"/>
          <w:rtl/>
        </w:rPr>
      </w:pPr>
    </w:p>
    <w:p w:rsidR="00FD23E7" w:rsidRDefault="00FD23E7" w:rsidP="001A4565">
      <w:pPr>
        <w:pStyle w:val="ad"/>
        <w:spacing w:line="360" w:lineRule="auto"/>
        <w:jc w:val="both"/>
        <w:rPr>
          <w:rFonts w:ascii="David" w:hAnsi="David" w:cs="David"/>
          <w:sz w:val="24"/>
          <w:szCs w:val="24"/>
          <w:rtl/>
        </w:rPr>
      </w:pPr>
      <w:r>
        <w:rPr>
          <w:rFonts w:ascii="David" w:hAnsi="David" w:cs="David"/>
          <w:sz w:val="24"/>
          <w:szCs w:val="24"/>
          <w:rtl/>
        </w:rPr>
        <w:t xml:space="preserve">הסבר זה של עו"ד </w:t>
      </w:r>
      <w:r w:rsidR="001A4565">
        <w:rPr>
          <w:rFonts w:ascii="David" w:hAnsi="David" w:cs="David" w:hint="cs"/>
          <w:sz w:val="24"/>
          <w:szCs w:val="24"/>
        </w:rPr>
        <w:t>XXX</w:t>
      </w:r>
      <w:r>
        <w:rPr>
          <w:rFonts w:ascii="David" w:hAnsi="David" w:cs="David"/>
          <w:sz w:val="24"/>
          <w:szCs w:val="24"/>
          <w:rtl/>
        </w:rPr>
        <w:t xml:space="preserve"> מוקשה בעיני והדעת נותנת כי הוא דווקא מלמד כי לא המנוחה היא זו שנתנה את הוראות הצוואה.</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numPr>
          <w:ilvl w:val="0"/>
          <w:numId w:val="1"/>
        </w:numPr>
        <w:spacing w:line="360" w:lineRule="auto"/>
        <w:jc w:val="both"/>
        <w:rPr>
          <w:rFonts w:ascii="Times New Roman" w:eastAsia="Times New Roman" w:hAnsi="Times New Roman" w:cs="Times New Roman"/>
          <w:color w:val="000000"/>
          <w:sz w:val="24"/>
          <w:szCs w:val="24"/>
          <w:rtl/>
        </w:rPr>
      </w:pPr>
      <w:r>
        <w:rPr>
          <w:rFonts w:ascii="David" w:eastAsia="Times New Roman" w:hAnsi="David" w:cs="David"/>
          <w:color w:val="000000"/>
          <w:sz w:val="24"/>
          <w:szCs w:val="24"/>
          <w:rtl/>
        </w:rPr>
        <w:t>בנסיבות המקרה דנן שעה שיש מחלוקת וספקות בדבר כשירותה של המנוחה לצוות, שעה שהמנוחה אינה יודעת קרוא וכתוב מן הראוי היה להסריט את עריכת הצוואה על מנת להוכיח, בבוא העת, את מצבה הקוגניטיבי של המנוחה וכי אכן הצוואה משקפת את רצונה האמיתי והיא מבינה אותה כראוי ולהסיר את הספקות אשר לנסיבות עריכת הצוואה.</w:t>
      </w:r>
      <w:r>
        <w:rPr>
          <w:rFonts w:ascii="Times New Roman" w:eastAsia="Times New Roman" w:hAnsi="Times New Roman" w:cs="Times New Roman"/>
          <w:color w:val="000000"/>
          <w:sz w:val="24"/>
          <w:szCs w:val="24"/>
          <w:rtl/>
        </w:rPr>
        <w:t xml:space="preserve"> </w:t>
      </w:r>
      <w:r>
        <w:rPr>
          <w:rFonts w:ascii="David" w:eastAsia="Times New Roman" w:hAnsi="David" w:cs="David"/>
          <w:color w:val="000000"/>
          <w:sz w:val="24"/>
          <w:szCs w:val="24"/>
          <w:rtl/>
        </w:rPr>
        <w:t>מצאתי כי קיימים סימני שאלה משמעותיים אשר להבנתה של המנוחה את המעמד, את הוראות הצוואה ויש גם ספק אשר לגמירות דעתה בעת עריכת הצוואה.</w:t>
      </w:r>
      <w:r>
        <w:rPr>
          <w:rFonts w:ascii="Times New Roman" w:eastAsia="Times New Roman" w:hAnsi="Times New Roman" w:cs="Times New Roman"/>
          <w:color w:val="000000"/>
          <w:sz w:val="24"/>
          <w:szCs w:val="24"/>
          <w:rtl/>
        </w:rPr>
        <w:t xml:space="preserve"> </w:t>
      </w:r>
    </w:p>
    <w:p w:rsidR="00FD23E7" w:rsidRDefault="00FD23E7" w:rsidP="00FD23E7">
      <w:pPr>
        <w:pStyle w:val="ad"/>
        <w:spacing w:line="360" w:lineRule="auto"/>
        <w:jc w:val="both"/>
        <w:rPr>
          <w:rFonts w:ascii="David" w:hAnsi="David" w:cs="David"/>
          <w:sz w:val="24"/>
          <w:szCs w:val="24"/>
        </w:rPr>
      </w:pP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t>למעלה מכך. הגם שלא הובאה בפני ראיה חד משמעית לחוסר כשירותה של המנוחה לא שוכנעתי כי המנוחה הבינה כי מדובר בצוואה וכי המנוחה הייתה מודעת לטיבה של הצוואה.</w:t>
      </w:r>
    </w:p>
    <w:p w:rsidR="00FD23E7" w:rsidRDefault="00FD23E7" w:rsidP="00FD23E7">
      <w:pPr>
        <w:pStyle w:val="ad"/>
        <w:spacing w:line="360" w:lineRule="auto"/>
        <w:jc w:val="both"/>
        <w:rPr>
          <w:rFonts w:ascii="David" w:hAnsi="David" w:cs="David"/>
          <w:sz w:val="24"/>
          <w:szCs w:val="24"/>
        </w:rPr>
      </w:pPr>
    </w:p>
    <w:p w:rsidR="00FD23E7" w:rsidRDefault="00FD23E7" w:rsidP="00FD23E7">
      <w:pPr>
        <w:pStyle w:val="ad"/>
        <w:spacing w:line="360" w:lineRule="auto"/>
        <w:jc w:val="both"/>
        <w:rPr>
          <w:rFonts w:ascii="David" w:hAnsi="David" w:cs="David"/>
          <w:sz w:val="24"/>
          <w:szCs w:val="24"/>
        </w:rPr>
      </w:pPr>
      <w:r>
        <w:rPr>
          <w:rFonts w:ascii="David" w:hAnsi="David" w:cs="David"/>
          <w:color w:val="000000"/>
          <w:sz w:val="24"/>
          <w:szCs w:val="24"/>
          <w:rtl/>
        </w:rPr>
        <w:lastRenderedPageBreak/>
        <w:t>כידוע, צוואה תהא תקפה ותקויים, אם נעשתה בנקודת זמן שבה ידע המצווה להבחין בטיבה של צוואה. המונח להבחין בטיבה של צוואה כולל שלושה תנאים: מודעות לעובדה שהוא עורך צוואה; מודעות להיקף רכושו וזהות יורשיו; מודעות לתוצאות עשיית הצוואה על יורשיו.</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10"/>
        <w:bidi/>
        <w:spacing w:before="0" w:beforeAutospacing="0" w:after="160" w:afterAutospacing="0" w:line="360" w:lineRule="auto"/>
        <w:ind w:left="720"/>
        <w:jc w:val="both"/>
        <w:rPr>
          <w:rFonts w:ascii="David" w:hAnsi="David" w:cs="David"/>
          <w:color w:val="000000"/>
          <w:rtl/>
        </w:rPr>
      </w:pPr>
      <w:r>
        <w:rPr>
          <w:rFonts w:ascii="David" w:hAnsi="David" w:cs="David"/>
          <w:color w:val="000000"/>
          <w:rtl/>
        </w:rPr>
        <w:t>מקום שמדובר במצווה שאין בטחון מוחלט לגביו שידע להבחין בטיבה של צוואה מבחינה שכלית, הרי מדובר בנסיבה חשובה מאוד לעניין העילה של השפעה בלתי הוגנת, שכן קל יותר להשפיע עליו (</w:t>
      </w:r>
      <w:r>
        <w:rPr>
          <w:rFonts w:ascii="David" w:hAnsi="David" w:cs="David"/>
          <w:rtl/>
        </w:rPr>
        <w:t>ע"א 2500/93</w:t>
      </w:r>
      <w:r>
        <w:rPr>
          <w:rFonts w:ascii="David" w:hAnsi="David" w:cs="David"/>
          <w:color w:val="000000"/>
        </w:rPr>
        <w:t> </w:t>
      </w:r>
      <w:r>
        <w:rPr>
          <w:rFonts w:ascii="David" w:hAnsi="David" w:cs="David"/>
          <w:b/>
          <w:bCs/>
          <w:color w:val="000000"/>
          <w:rtl/>
        </w:rPr>
        <w:t>שטיינר נ' ארגון עולי מרכז אירופה</w:t>
      </w:r>
      <w:r>
        <w:rPr>
          <w:rFonts w:ascii="David" w:hAnsi="David" w:cs="David"/>
          <w:color w:val="000000"/>
        </w:rPr>
        <w:t xml:space="preserve">, </w:t>
      </w:r>
      <w:r>
        <w:rPr>
          <w:rFonts w:ascii="David" w:hAnsi="David" w:cs="David"/>
          <w:color w:val="000000"/>
          <w:rtl/>
        </w:rPr>
        <w:t>נ(3) 3338 פמ"מ – 4/9/1996), ומעורבות בצוואה אף אם לא עלתה כדי מעורבות פסולה לפי </w:t>
      </w:r>
      <w:r>
        <w:rPr>
          <w:rFonts w:ascii="David" w:hAnsi="David" w:cs="David"/>
          <w:b/>
          <w:bCs/>
          <w:rtl/>
        </w:rPr>
        <w:t>סעיף 35</w:t>
      </w:r>
      <w:r>
        <w:rPr>
          <w:rFonts w:ascii="David" w:hAnsi="David" w:cs="David"/>
          <w:color w:val="000000"/>
        </w:rPr>
        <w:t> </w:t>
      </w:r>
      <w:r>
        <w:rPr>
          <w:rFonts w:ascii="David" w:hAnsi="David" w:cs="David"/>
          <w:color w:val="000000"/>
          <w:rtl/>
        </w:rPr>
        <w:t>ל</w:t>
      </w:r>
      <w:r>
        <w:rPr>
          <w:rFonts w:ascii="David" w:hAnsi="David" w:cs="David"/>
          <w:rtl/>
        </w:rPr>
        <w:t>חוק הירושה,</w:t>
      </w:r>
      <w:r>
        <w:rPr>
          <w:rFonts w:ascii="David" w:hAnsi="David" w:cs="David"/>
          <w:color w:val="000000"/>
          <w:rtl/>
        </w:rPr>
        <w:t xml:space="preserve"> מהווה אף היא נסיבה לקיומה של השפעה בלתי הוגנת במסגרת "מבחן נסיבות עריכת הצוואה (</w:t>
      </w:r>
      <w:r>
        <w:rPr>
          <w:rFonts w:ascii="David" w:hAnsi="David" w:cs="David"/>
          <w:b/>
          <w:bCs/>
          <w:rtl/>
        </w:rPr>
        <w:t>עמ"ש 45610-09-12</w:t>
      </w:r>
      <w:r>
        <w:rPr>
          <w:rFonts w:ascii="David" w:hAnsi="David" w:cs="David"/>
          <w:color w:val="000000"/>
        </w:rPr>
        <w:t>(/</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עו"ד </w:t>
      </w:r>
      <w:r w:rsidR="007644E9">
        <w:rPr>
          <w:rFonts w:ascii="David" w:hAnsi="David" w:cs="David"/>
          <w:sz w:val="24"/>
          <w:szCs w:val="24"/>
        </w:rPr>
        <w:t>XXX</w:t>
      </w:r>
      <w:r>
        <w:rPr>
          <w:rFonts w:ascii="David" w:hAnsi="David" w:cs="David"/>
          <w:sz w:val="24"/>
          <w:szCs w:val="24"/>
          <w:rtl/>
        </w:rPr>
        <w:t xml:space="preserve"> אשר מונה כאפוטרופוס למשיבה ציין בעדותו כי ספק אם המשיבה ידעה מה זה אפוטרופוס.</w:t>
      </w:r>
    </w:p>
    <w:p w:rsidR="00FD23E7" w:rsidRDefault="00FD23E7" w:rsidP="00FD23E7">
      <w:pPr>
        <w:pStyle w:val="ad"/>
        <w:spacing w:line="360" w:lineRule="auto"/>
        <w:jc w:val="both"/>
        <w:rPr>
          <w:rFonts w:ascii="David" w:hAnsi="David" w:cs="David"/>
          <w:sz w:val="24"/>
          <w:szCs w:val="24"/>
        </w:rPr>
      </w:pPr>
    </w:p>
    <w:p w:rsidR="00FD23E7" w:rsidRDefault="00FD23E7" w:rsidP="001A4565">
      <w:pPr>
        <w:pStyle w:val="ad"/>
        <w:spacing w:line="360" w:lineRule="auto"/>
        <w:jc w:val="both"/>
        <w:rPr>
          <w:rFonts w:ascii="David" w:hAnsi="David" w:cs="David"/>
          <w:sz w:val="24"/>
          <w:szCs w:val="24"/>
          <w:rtl/>
        </w:rPr>
      </w:pPr>
      <w:r>
        <w:rPr>
          <w:rFonts w:ascii="David" w:hAnsi="David" w:cs="David"/>
          <w:sz w:val="24"/>
          <w:szCs w:val="24"/>
          <w:rtl/>
        </w:rPr>
        <w:t xml:space="preserve">המומחה (מהליך הערעור בעניין האפוטרופסות) ד"ר </w:t>
      </w:r>
      <w:r w:rsidR="001A4565">
        <w:rPr>
          <w:rFonts w:ascii="David" w:hAnsi="David" w:cs="David" w:hint="cs"/>
          <w:sz w:val="24"/>
          <w:szCs w:val="24"/>
        </w:rPr>
        <w:t>XXX</w:t>
      </w:r>
      <w:r>
        <w:rPr>
          <w:rFonts w:ascii="David" w:hAnsi="David" w:cs="David"/>
          <w:sz w:val="24"/>
          <w:szCs w:val="24"/>
          <w:rtl/>
        </w:rPr>
        <w:t xml:space="preserve"> ציין בחוות דעתו כי המנוחה אינה מודעת להיקף רכושה ולערכו.</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numPr>
          <w:ilvl w:val="0"/>
          <w:numId w:val="1"/>
        </w:numPr>
        <w:spacing w:line="360" w:lineRule="auto"/>
        <w:jc w:val="both"/>
        <w:rPr>
          <w:rFonts w:ascii="David" w:hAnsi="David" w:cs="David"/>
          <w:sz w:val="24"/>
          <w:szCs w:val="24"/>
          <w:rtl/>
        </w:rPr>
      </w:pPr>
      <w:r>
        <w:rPr>
          <w:rFonts w:ascii="David" w:hAnsi="David" w:cs="David"/>
          <w:sz w:val="24"/>
          <w:szCs w:val="24"/>
          <w:rtl/>
        </w:rPr>
        <w:t>בנסיבות אלו, שעה שהמנוחה אינה יודעת מה היקף רכושה, מה ערכו ומכל שהובא בפני אף אינה יודעת ומבינה מה זה אפוטרופוס סבורני כי לא ניתן לומר שהמנוחה ידעה להבחין בטיבה של צוואה וספק בעיני האם המנוחה הבינה את משמעותה של צוואה.</w:t>
      </w:r>
    </w:p>
    <w:p w:rsidR="00FD23E7" w:rsidRDefault="00FD23E7" w:rsidP="00FD23E7">
      <w:pPr>
        <w:pStyle w:val="ad"/>
        <w:spacing w:line="360" w:lineRule="auto"/>
        <w:jc w:val="both"/>
        <w:rPr>
          <w:rFonts w:ascii="David" w:hAnsi="David" w:cs="David"/>
          <w:sz w:val="24"/>
          <w:szCs w:val="24"/>
        </w:rPr>
      </w:pPr>
    </w:p>
    <w:p w:rsidR="00FD23E7" w:rsidRDefault="00FD23E7" w:rsidP="00FD23E7">
      <w:pPr>
        <w:pStyle w:val="ad"/>
        <w:numPr>
          <w:ilvl w:val="0"/>
          <w:numId w:val="1"/>
        </w:numPr>
        <w:spacing w:line="360" w:lineRule="auto"/>
        <w:jc w:val="both"/>
        <w:rPr>
          <w:rFonts w:ascii="David" w:hAnsi="David" w:cs="David"/>
          <w:sz w:val="24"/>
          <w:szCs w:val="24"/>
        </w:rPr>
      </w:pPr>
      <w:r>
        <w:rPr>
          <w:rFonts w:ascii="David" w:hAnsi="David" w:cs="David"/>
          <w:sz w:val="24"/>
          <w:szCs w:val="24"/>
          <w:rtl/>
        </w:rPr>
        <w:t>על כך יש להוסיף את ידיעתה המצומצמת של השפה העברית ואת העובדה, שאינה שנויה במחלוקת, שלא ידעה קרוא וכתוב לא בעברית ולא בערבית.</w:t>
      </w:r>
    </w:p>
    <w:p w:rsidR="00FD23E7" w:rsidRDefault="00FD23E7" w:rsidP="00FD23E7">
      <w:pPr>
        <w:pStyle w:val="ad"/>
        <w:spacing w:line="360" w:lineRule="auto"/>
        <w:jc w:val="both"/>
        <w:rPr>
          <w:rFonts w:ascii="David" w:hAnsi="David" w:cs="David"/>
          <w:sz w:val="24"/>
          <w:szCs w:val="24"/>
        </w:rPr>
      </w:pPr>
    </w:p>
    <w:p w:rsidR="00FD23E7" w:rsidRDefault="00FD23E7" w:rsidP="00FD23E7">
      <w:pPr>
        <w:pStyle w:val="ad"/>
        <w:numPr>
          <w:ilvl w:val="0"/>
          <w:numId w:val="1"/>
        </w:numPr>
        <w:spacing w:line="360" w:lineRule="auto"/>
        <w:jc w:val="both"/>
        <w:rPr>
          <w:rFonts w:ascii="Calibri" w:hAnsi="Calibri" w:cs="Calibri"/>
          <w:color w:val="000000"/>
          <w:sz w:val="24"/>
          <w:szCs w:val="24"/>
          <w:rtl/>
        </w:rPr>
      </w:pPr>
      <w:r>
        <w:rPr>
          <w:rFonts w:ascii="David" w:hAnsi="David" w:cs="David"/>
          <w:color w:val="000000"/>
          <w:sz w:val="24"/>
          <w:szCs w:val="24"/>
          <w:rtl/>
        </w:rPr>
        <w:t xml:space="preserve">בנוסף לחוסר הסבירות שבגרסת התובע ועו"ד </w:t>
      </w:r>
      <w:r w:rsidR="007644E9">
        <w:rPr>
          <w:rFonts w:ascii="David" w:hAnsi="David" w:cs="David"/>
          <w:color w:val="000000"/>
          <w:sz w:val="24"/>
          <w:szCs w:val="24"/>
        </w:rPr>
        <w:t>XXX</w:t>
      </w:r>
      <w:r>
        <w:rPr>
          <w:rFonts w:ascii="David" w:hAnsi="David" w:cs="David"/>
          <w:color w:val="000000"/>
          <w:sz w:val="24"/>
          <w:szCs w:val="24"/>
          <w:rtl/>
        </w:rPr>
        <w:t xml:space="preserve"> עוד מצאתי לציין כי עדותם של התובע ועדיו לא עשתה עלי רושם מהימן. בגרסתם של עו"ד </w:t>
      </w:r>
      <w:r w:rsidR="007644E9">
        <w:rPr>
          <w:rFonts w:ascii="David" w:hAnsi="David" w:cs="David"/>
          <w:color w:val="000000"/>
          <w:sz w:val="24"/>
          <w:szCs w:val="24"/>
        </w:rPr>
        <w:t>XXX</w:t>
      </w:r>
      <w:r>
        <w:rPr>
          <w:rFonts w:ascii="David" w:hAnsi="David" w:cs="David"/>
          <w:color w:val="000000"/>
          <w:sz w:val="24"/>
          <w:szCs w:val="24"/>
          <w:rtl/>
        </w:rPr>
        <w:t xml:space="preserve"> והתובע נתגלו סתירות ועל מנת להאריך שלא לצורך את פסק הדין לא מצאתי לפרט את כל הסתירות שנתגלו בהן.</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numPr>
          <w:ilvl w:val="0"/>
          <w:numId w:val="1"/>
        </w:numPr>
        <w:spacing w:line="360" w:lineRule="auto"/>
        <w:jc w:val="both"/>
        <w:rPr>
          <w:rFonts w:ascii="Times New Roman" w:eastAsia="Times New Roman" w:hAnsi="Times New Roman" w:cs="Times New Roman"/>
          <w:color w:val="000000"/>
          <w:sz w:val="24"/>
          <w:szCs w:val="24"/>
          <w:rtl/>
        </w:rPr>
      </w:pPr>
      <w:r>
        <w:rPr>
          <w:rFonts w:ascii="David" w:eastAsia="Times New Roman" w:hAnsi="David" w:cs="David"/>
          <w:color w:val="000000"/>
          <w:sz w:val="24"/>
          <w:szCs w:val="24"/>
          <w:rtl/>
        </w:rPr>
        <w:t>לכאורה, לא עלה בידי המתנגדות להוכיח באופן מוחלט את חוסר כשירותה של המנוחה או השפעה בלתי הוגנת ברמה הנדרשת לבטלות הצוואה.</w:t>
      </w:r>
    </w:p>
    <w:p w:rsidR="00FD23E7" w:rsidRDefault="00FD23E7" w:rsidP="00FD23E7">
      <w:pPr>
        <w:spacing w:line="360" w:lineRule="atLeast"/>
        <w:ind w:left="720"/>
        <w:jc w:val="both"/>
        <w:rPr>
          <w:rFonts w:cs="Times New Roman"/>
          <w:color w:val="000000"/>
        </w:rPr>
      </w:pPr>
      <w:r>
        <w:rPr>
          <w:rFonts w:ascii="David" w:hAnsi="David"/>
          <w:color w:val="000000"/>
          <w:rtl/>
        </w:rPr>
        <w:t>ואולם, שילוב הטענות, חוסר כשירותה של המנוחה ונסיבות עריכת הצוואה מחזקות מסקנתי כי יש לקבל את ההתנגדות ולדחות את הבקשה לקיום הצוואה.</w:t>
      </w:r>
    </w:p>
    <w:p w:rsidR="00FD23E7" w:rsidRDefault="00FD23E7" w:rsidP="00FD23E7">
      <w:pPr>
        <w:pStyle w:val="ad"/>
        <w:spacing w:line="360" w:lineRule="auto"/>
        <w:jc w:val="both"/>
        <w:rPr>
          <w:rFonts w:ascii="David" w:hAnsi="David" w:cs="David"/>
          <w:color w:val="000000"/>
          <w:sz w:val="24"/>
          <w:szCs w:val="24"/>
          <w:rtl/>
        </w:rPr>
      </w:pPr>
    </w:p>
    <w:p w:rsidR="00FD23E7" w:rsidRDefault="00FD23E7" w:rsidP="00FD23E7">
      <w:pPr>
        <w:pStyle w:val="ad"/>
        <w:spacing w:line="360" w:lineRule="auto"/>
        <w:jc w:val="both"/>
        <w:rPr>
          <w:rFonts w:ascii="David" w:hAnsi="David" w:cs="David"/>
          <w:color w:val="000000"/>
          <w:sz w:val="24"/>
          <w:szCs w:val="24"/>
          <w:rtl/>
        </w:rPr>
      </w:pPr>
      <w:r>
        <w:rPr>
          <w:rFonts w:ascii="David" w:hAnsi="David" w:cs="David"/>
          <w:color w:val="000000"/>
          <w:sz w:val="24"/>
          <w:szCs w:val="24"/>
          <w:rtl/>
        </w:rPr>
        <w:lastRenderedPageBreak/>
        <w:t>בבחינת הנסיבות כולן, מצבה הרפואי הן הפיזי והן המנטלי של המנוחה, הספק הרב אם המנוחה הבינה את משמעות הצוואה, העובדה כי התובע היה המוציא והמביא בבית המנוחים וכי על פי יישק דבר, הגשת תצהירים בכתב יד בשמם של המנוחים שעה שהמנוחים לא ידעו כלל קרוא וכתוב וזאת מבלי שהדבר צוין בתצהיר, נוכחות התובע בזמן עריכת הצוואה בחדר הסמוך, הסיבה לעריכת הצוואה והחיפזון בו נערכה, העובדה כי התובע לקח את המנוחה לעוה"ד, חוסר סבירותה של גרסת התובע לעריכת הצוואה, התשלום לעוה"ד בגין עריכת הצוואה, העובדה שעוה"ד לא דאג לחוות דעת רפואית טרם החתימה על הצוואה וזאת על אף שידע שמתנהל באותה עת הליך אפוטרופסות בעניינה של המנוחה, מובילים כולם למסקנה כי הליך עריכת הצוואה אינו תקין ולוקה מאד וכי יש לקבל את ההתנגדות לצוואה.</w:t>
      </w:r>
    </w:p>
    <w:p w:rsidR="00FD23E7" w:rsidRDefault="00FD23E7" w:rsidP="00FD23E7">
      <w:pPr>
        <w:jc w:val="both"/>
        <w:rPr>
          <w:rFonts w:asciiTheme="minorHAnsi" w:hAnsiTheme="minorHAnsi" w:cstheme="minorBidi"/>
          <w:sz w:val="22"/>
          <w:szCs w:val="22"/>
          <w:rtl/>
        </w:rPr>
      </w:pPr>
    </w:p>
    <w:p w:rsidR="00FD23E7" w:rsidRDefault="00FD23E7" w:rsidP="00FD23E7">
      <w:pPr>
        <w:ind w:firstLine="720"/>
        <w:jc w:val="both"/>
        <w:rPr>
          <w:rFonts w:ascii="David" w:hAnsi="David"/>
          <w:b/>
          <w:bCs/>
          <w:rtl/>
        </w:rPr>
      </w:pPr>
      <w:r>
        <w:rPr>
          <w:rFonts w:ascii="David" w:hAnsi="David"/>
          <w:b/>
          <w:bCs/>
          <w:rtl/>
        </w:rPr>
        <w:t>סוף דבר</w:t>
      </w:r>
    </w:p>
    <w:p w:rsidR="00FD23E7" w:rsidRDefault="00FD23E7" w:rsidP="00FD23E7">
      <w:pPr>
        <w:jc w:val="both"/>
        <w:rPr>
          <w:rFonts w:ascii="David" w:hAnsi="David"/>
          <w:rtl/>
        </w:rPr>
      </w:pPr>
    </w:p>
    <w:p w:rsidR="00FD23E7" w:rsidRDefault="00FD23E7" w:rsidP="00FD23E7">
      <w:pPr>
        <w:ind w:firstLine="720"/>
        <w:jc w:val="both"/>
        <w:rPr>
          <w:rFonts w:ascii="David" w:hAnsi="David"/>
          <w:rtl/>
        </w:rPr>
      </w:pPr>
      <w:r>
        <w:rPr>
          <w:rFonts w:ascii="David" w:hAnsi="David"/>
          <w:rtl/>
        </w:rPr>
        <w:t>ההתנגדות מתקבלת.</w:t>
      </w:r>
    </w:p>
    <w:p w:rsidR="00FD23E7" w:rsidRDefault="00FD23E7" w:rsidP="00FD23E7">
      <w:pPr>
        <w:ind w:left="720"/>
        <w:jc w:val="both"/>
        <w:rPr>
          <w:rFonts w:ascii="David" w:hAnsi="David"/>
          <w:rtl/>
        </w:rPr>
      </w:pPr>
    </w:p>
    <w:p w:rsidR="00FD23E7" w:rsidRDefault="00FD23E7" w:rsidP="00FD23E7">
      <w:pPr>
        <w:ind w:left="720"/>
        <w:jc w:val="both"/>
        <w:rPr>
          <w:rFonts w:ascii="David" w:hAnsi="David"/>
          <w:rtl/>
        </w:rPr>
      </w:pPr>
      <w:r>
        <w:rPr>
          <w:rFonts w:ascii="David" w:hAnsi="David"/>
          <w:rtl/>
        </w:rPr>
        <w:t>הבקשה לצו ירושה אחר המנוחה מתקבלת. צו ירושה פורמלי אחר המנוחה יינתן בהחלטה נפרדת.</w:t>
      </w:r>
    </w:p>
    <w:p w:rsidR="00CE658F" w:rsidRDefault="00CE658F" w:rsidP="00FD23E7">
      <w:pPr>
        <w:ind w:left="720"/>
        <w:jc w:val="both"/>
        <w:rPr>
          <w:rFonts w:ascii="David" w:hAnsi="David"/>
          <w:rtl/>
        </w:rPr>
      </w:pPr>
    </w:p>
    <w:p w:rsidR="00FD23E7" w:rsidRDefault="00FD23E7" w:rsidP="00FD23E7">
      <w:pPr>
        <w:ind w:firstLine="720"/>
        <w:jc w:val="both"/>
        <w:rPr>
          <w:rFonts w:ascii="David" w:hAnsi="David"/>
          <w:rtl/>
        </w:rPr>
      </w:pPr>
      <w:r>
        <w:rPr>
          <w:rFonts w:ascii="David" w:hAnsi="David"/>
          <w:rtl/>
        </w:rPr>
        <w:t>התובע ישלם הוצאות הנתבעות בהליך זה בסך של 45,000 ₪ אשר ישולמו בתוך 30 ימים.</w:t>
      </w:r>
    </w:p>
    <w:p w:rsidR="00FD23E7" w:rsidRDefault="00FD23E7" w:rsidP="00FD23E7">
      <w:pPr>
        <w:jc w:val="both"/>
        <w:rPr>
          <w:rFonts w:ascii="David" w:hAnsi="David"/>
          <w:rtl/>
        </w:rPr>
      </w:pPr>
    </w:p>
    <w:p w:rsidR="00FD23E7" w:rsidRDefault="00FD23E7" w:rsidP="00FD23E7">
      <w:pPr>
        <w:jc w:val="both"/>
        <w:rPr>
          <w:rFonts w:asciiTheme="minorHAnsi" w:hAnsiTheme="minorHAnsi" w:cstheme="minorBidi"/>
          <w:sz w:val="22"/>
          <w:szCs w:val="22"/>
          <w:rtl/>
        </w:rPr>
      </w:pPr>
    </w:p>
    <w:p w:rsidR="00FD23E7" w:rsidRDefault="00FD23E7" w:rsidP="00FD23E7">
      <w:pPr>
        <w:ind w:firstLine="720"/>
        <w:jc w:val="both"/>
        <w:rPr>
          <w:rFonts w:ascii="David" w:hAnsi="David"/>
          <w:b/>
          <w:bCs/>
          <w:rtl/>
        </w:rPr>
      </w:pPr>
      <w:r>
        <w:rPr>
          <w:rFonts w:ascii="David" w:hAnsi="David"/>
          <w:b/>
          <w:bCs/>
          <w:rtl/>
        </w:rPr>
        <w:t>צוואת שכיב מרע – 62900-08-19</w:t>
      </w:r>
    </w:p>
    <w:p w:rsidR="00FD23E7" w:rsidRDefault="00FD23E7" w:rsidP="00FD23E7">
      <w:pPr>
        <w:ind w:firstLine="720"/>
        <w:jc w:val="both"/>
        <w:rPr>
          <w:rFonts w:ascii="David" w:hAnsi="David"/>
          <w:b/>
          <w:bCs/>
          <w:rtl/>
        </w:rPr>
      </w:pPr>
    </w:p>
    <w:p w:rsidR="00FD23E7" w:rsidRDefault="00FD23E7" w:rsidP="001A456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בפני </w:t>
      </w:r>
      <w:r w:rsidRPr="00CE658F">
        <w:rPr>
          <w:rFonts w:ascii="David" w:eastAsia="Times New Roman" w:hAnsi="David" w:cs="David"/>
          <w:color w:val="000000"/>
          <w:sz w:val="24"/>
          <w:szCs w:val="24"/>
          <w:rtl/>
        </w:rPr>
        <w:t>תובענת</w:t>
      </w:r>
      <w:r>
        <w:rPr>
          <w:rFonts w:ascii="David" w:hAnsi="David" w:cs="David"/>
          <w:sz w:val="24"/>
          <w:szCs w:val="24"/>
          <w:rtl/>
        </w:rPr>
        <w:t xml:space="preserve"> המבקש לביטול צו הירושה שניתן אחר המנוח </w:t>
      </w:r>
      <w:r w:rsidR="001A4565">
        <w:rPr>
          <w:rFonts w:ascii="David" w:hAnsi="David" w:cs="David" w:hint="cs"/>
          <w:sz w:val="24"/>
          <w:szCs w:val="24"/>
        </w:rPr>
        <w:t>YYY</w:t>
      </w:r>
      <w:r w:rsidR="007644E9">
        <w:rPr>
          <w:rFonts w:ascii="David" w:hAnsi="David" w:cs="David"/>
          <w:sz w:val="24"/>
          <w:szCs w:val="24"/>
        </w:rPr>
        <w:t>XXX</w:t>
      </w:r>
      <w:r>
        <w:rPr>
          <w:rFonts w:ascii="David" w:hAnsi="David" w:cs="David"/>
          <w:sz w:val="24"/>
          <w:szCs w:val="24"/>
          <w:rtl/>
        </w:rPr>
        <w:t xml:space="preserve"> ז"ל ביום 17.9.2018.</w:t>
      </w:r>
    </w:p>
    <w:p w:rsidR="00FD23E7" w:rsidRDefault="00FD23E7" w:rsidP="00FD23E7">
      <w:pPr>
        <w:pStyle w:val="ad"/>
        <w:spacing w:line="360" w:lineRule="auto"/>
        <w:jc w:val="both"/>
        <w:rPr>
          <w:rFonts w:ascii="David" w:hAnsi="David" w:cs="David"/>
          <w:sz w:val="24"/>
          <w:szCs w:val="24"/>
        </w:rPr>
      </w:pPr>
    </w:p>
    <w:p w:rsidR="00FD23E7" w:rsidRDefault="00FD23E7" w:rsidP="00CE658F">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המבקש, המנוח הותיר אחריו צוואת שכיב מרע במסגרתה הותיר את כל רכושו למבקש.</w:t>
      </w:r>
    </w:p>
    <w:p w:rsidR="00FD23E7" w:rsidRDefault="00FD23E7" w:rsidP="00FD23E7">
      <w:pPr>
        <w:pStyle w:val="ad"/>
        <w:rPr>
          <w:rFonts w:ascii="David" w:hAnsi="David" w:cs="David"/>
          <w:sz w:val="24"/>
          <w:szCs w:val="24"/>
        </w:rPr>
      </w:pPr>
    </w:p>
    <w:p w:rsidR="00FD23E7" w:rsidRDefault="00FD23E7" w:rsidP="00CE658F">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המבקש טוען כי במהלך 30 הימים שטרם פטירתו, ואף ערב פטירתו הביע המנוח, באמירות חוזרות ונשנות, אמירות שנאמרו על ידו מתוך ידיעה שהוא הולך לעזוב את העולם, לפיהן יורשו היחיד הוא התובע.</w:t>
      </w:r>
    </w:p>
    <w:p w:rsidR="00FD23E7" w:rsidRDefault="00FD23E7" w:rsidP="00FD23E7">
      <w:pPr>
        <w:spacing w:line="360" w:lineRule="auto"/>
        <w:ind w:left="720"/>
        <w:jc w:val="both"/>
        <w:rPr>
          <w:rFonts w:ascii="David" w:hAnsi="David"/>
          <w:rtl/>
        </w:rPr>
      </w:pPr>
      <w:r>
        <w:rPr>
          <w:rFonts w:ascii="David" w:hAnsi="David"/>
          <w:rtl/>
        </w:rPr>
        <w:t>אמירות אלו של המנוח נאמרו לטענת המבקש בפני מספר רב של אנשים, אשר הכירו היטב את המנוח וידעו על אהבתו את בנו ויד ימינו ואף ידעו כי רצונו הוא שהתובע יהא יורשו היחיד ולא בכדי. התובע היה יד ימינו של המנוח בעסקיו והמבקש ובני משפחתו הקדישו את מיטב מרצם לטיפול במנוח וכן באם המנוחה.</w:t>
      </w:r>
    </w:p>
    <w:p w:rsidR="00FD23E7" w:rsidRDefault="00FD23E7" w:rsidP="00FD23E7">
      <w:pPr>
        <w:pStyle w:val="ad"/>
        <w:spacing w:line="360" w:lineRule="auto"/>
        <w:jc w:val="both"/>
        <w:rPr>
          <w:rFonts w:ascii="David" w:hAnsi="David" w:cs="David"/>
          <w:sz w:val="24"/>
          <w:szCs w:val="24"/>
          <w:rtl/>
        </w:rPr>
      </w:pPr>
    </w:p>
    <w:p w:rsidR="00FD23E7" w:rsidRDefault="00FD23E7" w:rsidP="00CE658F">
      <w:pPr>
        <w:pStyle w:val="ad"/>
        <w:numPr>
          <w:ilvl w:val="0"/>
          <w:numId w:val="1"/>
        </w:numPr>
        <w:spacing w:line="360" w:lineRule="auto"/>
        <w:jc w:val="both"/>
        <w:rPr>
          <w:rFonts w:ascii="David" w:hAnsi="David" w:cs="David"/>
          <w:sz w:val="24"/>
          <w:szCs w:val="24"/>
          <w:rtl/>
        </w:rPr>
      </w:pPr>
      <w:r>
        <w:rPr>
          <w:rFonts w:ascii="David" w:hAnsi="David" w:cs="David"/>
          <w:sz w:val="24"/>
          <w:szCs w:val="24"/>
          <w:rtl/>
        </w:rPr>
        <w:t>עוד טוען המבקש כי לעדים, אשר שמעו את המנוח מצווה את רכושו למבקש, לא היה את הזמן הדרוש לערוך את זכרון הדברים ולהפקידו אצל רשם הירושות נוכח מצבו הבריאותי של המנוח ואף לא ידעו כי עליהם לעשות כן ואין בכך כדי לפגום בתוקפה של הצוואה.</w:t>
      </w:r>
    </w:p>
    <w:p w:rsidR="00FD23E7" w:rsidRDefault="00FD23E7" w:rsidP="00FD23E7">
      <w:pPr>
        <w:spacing w:line="360" w:lineRule="auto"/>
        <w:ind w:left="720"/>
        <w:jc w:val="both"/>
        <w:rPr>
          <w:rFonts w:ascii="David" w:hAnsi="David"/>
          <w:rtl/>
        </w:rPr>
      </w:pPr>
      <w:r>
        <w:rPr>
          <w:rFonts w:ascii="David" w:hAnsi="David"/>
          <w:rtl/>
        </w:rPr>
        <w:lastRenderedPageBreak/>
        <w:t>אשר למועד הגשת הבקשה טען התובע כי השיהוי בהגשת הבקשה נבע מצוק העתים, התארגנות ואיסוף החומר הרלוונטי אשר דרשה בנסיבות העניין בירור מעמיק ויסודי.</w:t>
      </w:r>
    </w:p>
    <w:p w:rsidR="00CE658F" w:rsidRDefault="00CE658F" w:rsidP="00CE658F">
      <w:pPr>
        <w:spacing w:line="360" w:lineRule="auto"/>
        <w:ind w:left="720"/>
        <w:jc w:val="both"/>
        <w:rPr>
          <w:rFonts w:ascii="David" w:hAnsi="David"/>
          <w:rtl/>
        </w:rPr>
      </w:pPr>
    </w:p>
    <w:p w:rsidR="00FD23E7" w:rsidRDefault="00FD23E7" w:rsidP="00FD23E7">
      <w:pPr>
        <w:spacing w:line="360" w:lineRule="auto"/>
        <w:ind w:firstLine="720"/>
        <w:jc w:val="both"/>
        <w:rPr>
          <w:rFonts w:ascii="David" w:hAnsi="David"/>
          <w:b/>
          <w:bCs/>
          <w:rtl/>
        </w:rPr>
      </w:pPr>
      <w:r>
        <w:rPr>
          <w:rFonts w:ascii="David" w:hAnsi="David"/>
          <w:b/>
          <w:bCs/>
          <w:rtl/>
        </w:rPr>
        <w:t>טענות המשיבים</w:t>
      </w:r>
    </w:p>
    <w:p w:rsidR="00CE658F" w:rsidRDefault="00CE658F" w:rsidP="00FD23E7">
      <w:pPr>
        <w:spacing w:line="360" w:lineRule="auto"/>
        <w:ind w:firstLine="720"/>
        <w:jc w:val="both"/>
        <w:rPr>
          <w:rFonts w:ascii="David" w:hAnsi="David"/>
          <w:b/>
          <w:bCs/>
          <w:rtl/>
        </w:rPr>
      </w:pPr>
    </w:p>
    <w:p w:rsidR="00FD23E7" w:rsidRDefault="00FD23E7" w:rsidP="00CE658F">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המנוח נפטר ביום 28.8.2017. בקשת המשיבים לצו ירושה הוגשה עוד ביום 4.7.2018. המבקש לא התנגד לבקשה לצו ירושה אחר המנוח ואף לא הגיש בקשה לצו קיום צוואה באותה העת.</w:t>
      </w:r>
    </w:p>
    <w:p w:rsidR="00FD23E7" w:rsidRDefault="00FD23E7" w:rsidP="00FD23E7">
      <w:pPr>
        <w:pStyle w:val="ad"/>
        <w:spacing w:line="360" w:lineRule="auto"/>
        <w:jc w:val="both"/>
        <w:rPr>
          <w:rFonts w:ascii="David" w:hAnsi="David" w:cs="David"/>
          <w:sz w:val="24"/>
          <w:szCs w:val="24"/>
        </w:rPr>
      </w:pPr>
    </w:p>
    <w:p w:rsidR="00FD23E7" w:rsidRDefault="00FD23E7" w:rsidP="00CE658F">
      <w:pPr>
        <w:pStyle w:val="ad"/>
        <w:numPr>
          <w:ilvl w:val="0"/>
          <w:numId w:val="1"/>
        </w:numPr>
        <w:spacing w:line="360" w:lineRule="auto"/>
        <w:jc w:val="both"/>
        <w:rPr>
          <w:rFonts w:ascii="David" w:hAnsi="David" w:cs="David"/>
          <w:sz w:val="24"/>
          <w:szCs w:val="24"/>
          <w:rtl/>
        </w:rPr>
      </w:pPr>
      <w:r>
        <w:rPr>
          <w:rFonts w:ascii="David" w:hAnsi="David" w:cs="David"/>
          <w:sz w:val="24"/>
          <w:szCs w:val="24"/>
          <w:rtl/>
        </w:rPr>
        <w:t>תנאי היסוד של הצוואה אינם מתקיימים במקרה דנן. צוואה בעל פה יכולה להיעשות רק על ידי שכיב מרע או על ידי מי שרואה עצמו שכיב מרע.</w:t>
      </w:r>
    </w:p>
    <w:p w:rsidR="00FD23E7" w:rsidRDefault="00FD23E7" w:rsidP="00FD23E7">
      <w:pPr>
        <w:spacing w:line="360" w:lineRule="auto"/>
        <w:ind w:left="720"/>
        <w:jc w:val="both"/>
        <w:rPr>
          <w:rFonts w:ascii="David" w:hAnsi="David"/>
          <w:rtl/>
        </w:rPr>
      </w:pPr>
      <w:r>
        <w:rPr>
          <w:rFonts w:ascii="David" w:hAnsi="David"/>
          <w:rtl/>
        </w:rPr>
        <w:t>כדי שאדם ייחשב שכיב מרע צריכים להתקיים שני תנאים – סכנת מוות ממשית אובייקטיבית וכן תחושתו של המצווה כי הוא ניצב מול פני המוות.</w:t>
      </w:r>
    </w:p>
    <w:p w:rsidR="00CE658F" w:rsidRDefault="00CE658F" w:rsidP="00CE658F">
      <w:pPr>
        <w:spacing w:line="360" w:lineRule="auto"/>
        <w:ind w:left="720"/>
        <w:jc w:val="both"/>
        <w:rPr>
          <w:rFonts w:ascii="David" w:hAnsi="David"/>
          <w:rtl/>
        </w:rPr>
      </w:pPr>
    </w:p>
    <w:p w:rsidR="00FD23E7" w:rsidRDefault="00FD23E7" w:rsidP="00CE658F">
      <w:pPr>
        <w:pStyle w:val="ad"/>
        <w:numPr>
          <w:ilvl w:val="0"/>
          <w:numId w:val="1"/>
        </w:numPr>
        <w:spacing w:line="360" w:lineRule="auto"/>
        <w:jc w:val="both"/>
        <w:rPr>
          <w:rFonts w:ascii="David" w:hAnsi="David"/>
          <w:rtl/>
        </w:rPr>
      </w:pPr>
      <w:r>
        <w:rPr>
          <w:rFonts w:ascii="David" w:hAnsi="David" w:cs="David"/>
          <w:sz w:val="24"/>
          <w:szCs w:val="24"/>
          <w:rtl/>
        </w:rPr>
        <w:t>לא יכולה להיות מחלוקת כי ביום 10.8.2017 לא היה המנוח בסכנת חיים והוא שהה בביתו במצב בריאותי שפיר.</w:t>
      </w:r>
    </w:p>
    <w:p w:rsidR="00CE658F" w:rsidRDefault="00CE658F" w:rsidP="00FD23E7">
      <w:pPr>
        <w:spacing w:line="360" w:lineRule="auto"/>
        <w:ind w:left="720"/>
        <w:jc w:val="both"/>
        <w:rPr>
          <w:rFonts w:ascii="David" w:hAnsi="David"/>
          <w:rtl/>
        </w:rPr>
      </w:pPr>
    </w:p>
    <w:p w:rsidR="00FD23E7" w:rsidRDefault="00FD23E7" w:rsidP="00CE658F">
      <w:pPr>
        <w:pStyle w:val="ad"/>
        <w:numPr>
          <w:ilvl w:val="0"/>
          <w:numId w:val="1"/>
        </w:numPr>
        <w:spacing w:line="360" w:lineRule="auto"/>
        <w:jc w:val="both"/>
        <w:rPr>
          <w:rFonts w:ascii="David" w:hAnsi="David"/>
          <w:rtl/>
        </w:rPr>
      </w:pPr>
      <w:r>
        <w:rPr>
          <w:rFonts w:ascii="David" w:hAnsi="David" w:cs="David"/>
          <w:sz w:val="24"/>
          <w:szCs w:val="24"/>
          <w:rtl/>
        </w:rPr>
        <w:t>המנוח נפטר ביום 29.8.2017 כתוצאה מאירוע מוחי פתאומי ולכן ברי כי אין מדובר בצוואת שכיב מרע.</w:t>
      </w:r>
    </w:p>
    <w:p w:rsidR="00CE658F" w:rsidRDefault="00CE658F" w:rsidP="00FD23E7">
      <w:pPr>
        <w:spacing w:line="360" w:lineRule="auto"/>
        <w:ind w:left="720"/>
        <w:jc w:val="both"/>
        <w:rPr>
          <w:rFonts w:ascii="David" w:hAnsi="David"/>
          <w:rtl/>
        </w:rPr>
      </w:pPr>
    </w:p>
    <w:p w:rsidR="00FD23E7" w:rsidRDefault="00FD23E7" w:rsidP="00CE658F">
      <w:pPr>
        <w:pStyle w:val="ad"/>
        <w:numPr>
          <w:ilvl w:val="0"/>
          <w:numId w:val="1"/>
        </w:numPr>
        <w:spacing w:line="360" w:lineRule="auto"/>
        <w:jc w:val="both"/>
        <w:rPr>
          <w:rFonts w:ascii="David" w:hAnsi="David" w:cs="David"/>
          <w:sz w:val="24"/>
          <w:szCs w:val="24"/>
          <w:rtl/>
        </w:rPr>
      </w:pPr>
      <w:r>
        <w:rPr>
          <w:rFonts w:ascii="David" w:hAnsi="David" w:cs="David"/>
          <w:sz w:val="24"/>
          <w:szCs w:val="24"/>
          <w:rtl/>
        </w:rPr>
        <w:t>בנוסף יש להבחין בין צוואה בעל פה לבין רצון לעשות צוואה. עיון בתמלילים ובקלטות שצירף המבקש מעלה כי מדובר בשיחות חולין ולא באמירות העולות לכדי צוואת שכיב מרע.</w:t>
      </w:r>
    </w:p>
    <w:p w:rsidR="00FD23E7" w:rsidRDefault="00FD23E7" w:rsidP="00FD23E7">
      <w:pPr>
        <w:spacing w:line="360" w:lineRule="auto"/>
        <w:jc w:val="both"/>
        <w:rPr>
          <w:rFonts w:ascii="David" w:hAnsi="David"/>
          <w:rtl/>
        </w:rPr>
      </w:pPr>
    </w:p>
    <w:p w:rsidR="00FD23E7" w:rsidRDefault="00FD23E7" w:rsidP="00FD23E7">
      <w:pPr>
        <w:spacing w:line="360" w:lineRule="auto"/>
        <w:ind w:firstLine="720"/>
        <w:jc w:val="both"/>
        <w:rPr>
          <w:rFonts w:ascii="David" w:hAnsi="David"/>
          <w:b/>
          <w:bCs/>
          <w:rtl/>
        </w:rPr>
      </w:pPr>
      <w:r>
        <w:rPr>
          <w:rFonts w:ascii="David" w:hAnsi="David"/>
          <w:b/>
          <w:bCs/>
          <w:rtl/>
        </w:rPr>
        <w:t>דיון והכרעה</w:t>
      </w:r>
    </w:p>
    <w:p w:rsidR="00CE658F" w:rsidRDefault="00CE658F" w:rsidP="00FD23E7">
      <w:pPr>
        <w:spacing w:line="360" w:lineRule="auto"/>
        <w:ind w:firstLine="720"/>
        <w:jc w:val="both"/>
        <w:rPr>
          <w:rFonts w:ascii="David" w:hAnsi="David"/>
          <w:b/>
          <w:bCs/>
          <w:rtl/>
        </w:rPr>
      </w:pPr>
    </w:p>
    <w:p w:rsidR="00FD23E7" w:rsidRDefault="00FD23E7" w:rsidP="00FD23E7">
      <w:pPr>
        <w:spacing w:line="360" w:lineRule="auto"/>
        <w:ind w:firstLine="720"/>
        <w:jc w:val="both"/>
        <w:rPr>
          <w:rFonts w:ascii="David" w:hAnsi="David"/>
          <w:b/>
          <w:bCs/>
          <w:rtl/>
        </w:rPr>
      </w:pPr>
      <w:r>
        <w:rPr>
          <w:rFonts w:ascii="David" w:hAnsi="David"/>
          <w:b/>
          <w:bCs/>
          <w:rtl/>
        </w:rPr>
        <w:t>המסגרת המשפטית</w:t>
      </w:r>
    </w:p>
    <w:p w:rsidR="00CE658F" w:rsidRDefault="00CE658F" w:rsidP="00FD23E7">
      <w:pPr>
        <w:spacing w:line="360" w:lineRule="auto"/>
        <w:ind w:firstLine="720"/>
        <w:jc w:val="both"/>
        <w:rPr>
          <w:rFonts w:ascii="David" w:hAnsi="David"/>
          <w:b/>
          <w:bCs/>
          <w:rtl/>
        </w:rPr>
      </w:pPr>
    </w:p>
    <w:p w:rsidR="00FD23E7" w:rsidRDefault="00FD23E7" w:rsidP="00CE658F">
      <w:pPr>
        <w:pStyle w:val="ad"/>
        <w:numPr>
          <w:ilvl w:val="0"/>
          <w:numId w:val="1"/>
        </w:numPr>
        <w:spacing w:line="360" w:lineRule="auto"/>
        <w:jc w:val="both"/>
        <w:rPr>
          <w:rFonts w:ascii="David" w:hAnsi="David" w:cs="David"/>
          <w:color w:val="000000"/>
          <w:sz w:val="24"/>
          <w:szCs w:val="24"/>
        </w:rPr>
      </w:pPr>
      <w:r>
        <w:rPr>
          <w:rFonts w:ascii="David" w:hAnsi="David" w:cs="David"/>
          <w:sz w:val="24"/>
          <w:szCs w:val="24"/>
          <w:rtl/>
        </w:rPr>
        <w:t>חוק הירושה התשכ"ה – 1965 מכיר בארבע סוגי צוואות: צוואה בכתב יד, צוואה בעדים, צוואה בפני רשות או צוואה בעל פה. מדובר ברשימה סגורה ובתי המשפט לא הכירו בצורה אחרת או נוספת של צוואה.</w:t>
      </w:r>
      <w:r>
        <w:rPr>
          <w:rFonts w:ascii="David" w:hAnsi="David" w:cs="David"/>
          <w:color w:val="000000"/>
          <w:sz w:val="24"/>
          <w:szCs w:val="24"/>
          <w:rtl/>
        </w:rPr>
        <w:t xml:space="preserve"> (ש' שוחט, נ' פינברג, וי' פלומין, </w:t>
      </w:r>
      <w:hyperlink r:id="rId9" w:history="1">
        <w:r>
          <w:rPr>
            <w:rStyle w:val="Hyperlink"/>
            <w:rFonts w:ascii="David" w:hAnsi="David" w:cs="David"/>
            <w:b/>
            <w:bCs/>
            <w:color w:val="000000"/>
            <w:sz w:val="24"/>
            <w:szCs w:val="24"/>
            <w:rtl/>
          </w:rPr>
          <w:t>דיני ירושה ועיזבון</w:t>
        </w:r>
      </w:hyperlink>
      <w:r>
        <w:rPr>
          <w:rFonts w:ascii="David" w:hAnsi="David" w:cs="David"/>
          <w:b/>
          <w:bCs/>
          <w:color w:val="000000"/>
          <w:sz w:val="24"/>
          <w:szCs w:val="24"/>
          <w:rtl/>
        </w:rPr>
        <w:t>, </w:t>
      </w:r>
      <w:r>
        <w:rPr>
          <w:rFonts w:ascii="David" w:hAnsi="David" w:cs="David"/>
          <w:color w:val="000000"/>
          <w:sz w:val="24"/>
          <w:szCs w:val="24"/>
          <w:rtl/>
        </w:rPr>
        <w:t>מהדורה שביעית(2014), עמ' 91).</w:t>
      </w:r>
    </w:p>
    <w:p w:rsidR="00CE658F" w:rsidRDefault="00CE658F" w:rsidP="00CE658F">
      <w:pPr>
        <w:pStyle w:val="ad"/>
        <w:spacing w:line="360" w:lineRule="auto"/>
        <w:jc w:val="both"/>
        <w:rPr>
          <w:rFonts w:ascii="David" w:hAnsi="David" w:cs="David"/>
          <w:sz w:val="24"/>
          <w:szCs w:val="24"/>
          <w:rtl/>
        </w:rPr>
      </w:pPr>
    </w:p>
    <w:p w:rsidR="00CE658F" w:rsidRDefault="00CE658F" w:rsidP="00CE658F">
      <w:pPr>
        <w:pStyle w:val="ad"/>
        <w:spacing w:line="360" w:lineRule="auto"/>
        <w:jc w:val="both"/>
        <w:rPr>
          <w:rFonts w:ascii="David" w:hAnsi="David" w:cs="David"/>
          <w:color w:val="000000"/>
          <w:sz w:val="24"/>
          <w:szCs w:val="24"/>
          <w:rtl/>
        </w:rPr>
      </w:pPr>
    </w:p>
    <w:p w:rsidR="00FD23E7" w:rsidRDefault="00FD23E7" w:rsidP="00FD23E7">
      <w:pPr>
        <w:pStyle w:val="ad"/>
        <w:spacing w:line="360" w:lineRule="auto"/>
        <w:jc w:val="both"/>
        <w:rPr>
          <w:rFonts w:ascii="David" w:hAnsi="David" w:cs="David"/>
          <w:color w:val="000000"/>
          <w:sz w:val="24"/>
          <w:szCs w:val="24"/>
        </w:rPr>
      </w:pPr>
    </w:p>
    <w:p w:rsidR="00FD23E7" w:rsidRDefault="00FD23E7" w:rsidP="00B40ADD">
      <w:pPr>
        <w:pStyle w:val="ad"/>
        <w:numPr>
          <w:ilvl w:val="0"/>
          <w:numId w:val="1"/>
        </w:numPr>
        <w:spacing w:line="360" w:lineRule="auto"/>
        <w:jc w:val="both"/>
        <w:rPr>
          <w:rFonts w:ascii="David" w:hAnsi="David" w:cs="David"/>
          <w:color w:val="000000"/>
          <w:sz w:val="24"/>
          <w:szCs w:val="24"/>
          <w:rtl/>
        </w:rPr>
      </w:pPr>
      <w:r>
        <w:rPr>
          <w:rFonts w:ascii="David" w:hAnsi="David" w:cs="David"/>
          <w:color w:val="000000"/>
          <w:sz w:val="24"/>
          <w:szCs w:val="24"/>
          <w:rtl/>
        </w:rPr>
        <w:lastRenderedPageBreak/>
        <w:t>סעיף 23 לחוק הירושה קובע כדלקמן:</w:t>
      </w:r>
      <w:r>
        <w:rPr>
          <w:rFonts w:ascii="David" w:hAnsi="David" w:cs="David"/>
          <w:b/>
          <w:bCs/>
          <w:color w:val="000000"/>
          <w:sz w:val="27"/>
          <w:szCs w:val="27"/>
          <w:rtl/>
        </w:rPr>
        <w:t> </w:t>
      </w:r>
    </w:p>
    <w:p w:rsidR="00FD23E7" w:rsidRDefault="00FD23E7" w:rsidP="00B40ADD">
      <w:pPr>
        <w:spacing w:line="360" w:lineRule="auto"/>
        <w:ind w:left="1440"/>
        <w:jc w:val="both"/>
        <w:rPr>
          <w:color w:val="000000"/>
          <w:rtl/>
        </w:rPr>
      </w:pPr>
      <w:r>
        <w:rPr>
          <w:rFonts w:ascii="David" w:hAnsi="David"/>
          <w:b/>
          <w:bCs/>
          <w:color w:val="000000"/>
          <w:rtl/>
        </w:rPr>
        <w:t>"(א) שכיב מרע וכן מי שרואה עצמו, בנסיבות המצדיקות זאת, מול פני המוות, רשאי</w:t>
      </w:r>
      <w:r w:rsidR="00B40ADD">
        <w:rPr>
          <w:rFonts w:asciiTheme="minorHAnsi" w:hAnsiTheme="minorHAnsi" w:cstheme="minorBidi" w:hint="cs"/>
          <w:color w:val="000000"/>
          <w:sz w:val="22"/>
          <w:szCs w:val="22"/>
          <w:rtl/>
        </w:rPr>
        <w:t xml:space="preserve"> </w:t>
      </w:r>
      <w:r>
        <w:rPr>
          <w:rFonts w:ascii="David" w:hAnsi="David"/>
          <w:b/>
          <w:bCs/>
          <w:color w:val="000000"/>
          <w:rtl/>
        </w:rPr>
        <w:t>לצוות בעל-פה בפני שני עדים השומעים לשונו.</w:t>
      </w:r>
    </w:p>
    <w:p w:rsidR="00B40ADD" w:rsidRDefault="00B40ADD" w:rsidP="00B40ADD">
      <w:pPr>
        <w:spacing w:line="360" w:lineRule="auto"/>
        <w:ind w:left="1440"/>
        <w:jc w:val="both"/>
        <w:rPr>
          <w:color w:val="000000"/>
          <w:rtl/>
        </w:rPr>
      </w:pPr>
    </w:p>
    <w:p w:rsidR="00FD23E7" w:rsidRDefault="00FD23E7" w:rsidP="00B40ADD">
      <w:pPr>
        <w:spacing w:line="360" w:lineRule="auto"/>
        <w:ind w:left="1440"/>
        <w:jc w:val="both"/>
        <w:rPr>
          <w:color w:val="000000"/>
          <w:rtl/>
        </w:rPr>
      </w:pPr>
      <w:r>
        <w:rPr>
          <w:rFonts w:ascii="David" w:hAnsi="David"/>
          <w:b/>
          <w:bCs/>
          <w:color w:val="000000"/>
          <w:rtl/>
        </w:rPr>
        <w:t>(ב) דברי המצווה, בציון היום והנסיבות לעשיית הצוואה, יירשמו בזכרון דברים שייחתם</w:t>
      </w:r>
      <w:r w:rsidR="00B40ADD">
        <w:rPr>
          <w:rFonts w:hint="cs"/>
          <w:color w:val="000000"/>
          <w:rtl/>
        </w:rPr>
        <w:t xml:space="preserve"> </w:t>
      </w:r>
      <w:r>
        <w:rPr>
          <w:rFonts w:ascii="David" w:hAnsi="David"/>
          <w:b/>
          <w:bCs/>
          <w:color w:val="000000"/>
          <w:rtl/>
        </w:rPr>
        <w:t xml:space="preserve"> בידי שני העדים ויופקד על ידיהם אצל רשם לעניני ירושה; רישום, חתימה והפקדה</w:t>
      </w:r>
      <w:r w:rsidR="00B40ADD">
        <w:rPr>
          <w:rFonts w:hint="cs"/>
          <w:color w:val="000000"/>
          <w:rtl/>
        </w:rPr>
        <w:t xml:space="preserve"> </w:t>
      </w:r>
      <w:r>
        <w:rPr>
          <w:rFonts w:ascii="David" w:hAnsi="David"/>
          <w:b/>
          <w:bCs/>
          <w:color w:val="000000"/>
          <w:rtl/>
        </w:rPr>
        <w:t>כאמור ייעשו ככל האפשר בסמוך לאחר שניתן לעשותם.</w:t>
      </w:r>
    </w:p>
    <w:p w:rsidR="00B40ADD" w:rsidRDefault="00B40ADD" w:rsidP="00B40ADD">
      <w:pPr>
        <w:spacing w:line="360" w:lineRule="auto"/>
        <w:ind w:left="1440"/>
        <w:jc w:val="both"/>
        <w:rPr>
          <w:color w:val="000000"/>
          <w:rtl/>
        </w:rPr>
      </w:pPr>
    </w:p>
    <w:p w:rsidR="00FD23E7" w:rsidRDefault="00FD23E7" w:rsidP="00B40ADD">
      <w:pPr>
        <w:spacing w:line="360" w:lineRule="auto"/>
        <w:ind w:left="1440"/>
        <w:jc w:val="both"/>
        <w:rPr>
          <w:color w:val="000000"/>
          <w:rtl/>
        </w:rPr>
      </w:pPr>
      <w:r>
        <w:rPr>
          <w:rFonts w:ascii="David" w:hAnsi="David"/>
          <w:b/>
          <w:bCs/>
          <w:color w:val="000000"/>
          <w:rtl/>
        </w:rPr>
        <w:t>(ג) צוואה בעל-פה בטלה כעבור חודש ימים לאחר שחלפו הנסיבות שהצדיקו עשייתה</w:t>
      </w:r>
      <w:r w:rsidR="00B40ADD">
        <w:rPr>
          <w:rFonts w:hint="cs"/>
          <w:color w:val="000000"/>
          <w:rtl/>
        </w:rPr>
        <w:t xml:space="preserve"> </w:t>
      </w:r>
      <w:r>
        <w:rPr>
          <w:rFonts w:ascii="David" w:hAnsi="David"/>
          <w:b/>
          <w:bCs/>
          <w:color w:val="000000"/>
          <w:rtl/>
        </w:rPr>
        <w:t>והמצווה עודנו בחיים".</w:t>
      </w:r>
    </w:p>
    <w:p w:rsidR="00B40ADD" w:rsidRDefault="00B40ADD" w:rsidP="00B40ADD">
      <w:pPr>
        <w:spacing w:line="360" w:lineRule="auto"/>
        <w:ind w:left="1440"/>
        <w:jc w:val="both"/>
        <w:rPr>
          <w:color w:val="000000"/>
          <w:rtl/>
        </w:rPr>
      </w:pPr>
    </w:p>
    <w:p w:rsidR="00FD23E7" w:rsidRDefault="00FD23E7" w:rsidP="00FD23E7">
      <w:pPr>
        <w:spacing w:line="360" w:lineRule="auto"/>
        <w:ind w:firstLine="720"/>
        <w:jc w:val="both"/>
        <w:rPr>
          <w:rFonts w:ascii="David" w:hAnsi="David"/>
          <w:color w:val="000000"/>
          <w:rtl/>
        </w:rPr>
      </w:pPr>
      <w:r>
        <w:rPr>
          <w:rFonts w:ascii="David" w:hAnsi="David"/>
          <w:color w:val="000000"/>
          <w:rtl/>
        </w:rPr>
        <w:t>בשים לב לקשיים העולים מצוואה בעל פה נקבע על ידי בית המשפט העליון:</w:t>
      </w:r>
    </w:p>
    <w:p w:rsidR="00FD23E7" w:rsidRDefault="00FD23E7" w:rsidP="00FD23E7">
      <w:pPr>
        <w:spacing w:line="360" w:lineRule="atLeast"/>
        <w:ind w:left="1440"/>
        <w:rPr>
          <w:rFonts w:asciiTheme="minorHAnsi" w:hAnsiTheme="minorHAnsi" w:cstheme="minorBidi"/>
          <w:color w:val="000000"/>
          <w:sz w:val="22"/>
          <w:szCs w:val="22"/>
          <w:rtl/>
        </w:rPr>
      </w:pPr>
      <w:r>
        <w:rPr>
          <w:rFonts w:ascii="David" w:hAnsi="David"/>
          <w:b/>
          <w:bCs/>
          <w:color w:val="000000"/>
          <w:rtl/>
        </w:rPr>
        <w:t>"ברצוני להדגיש כי גישת בית-המשפט צריכה להיות בדרך כלל ההנחה. שאין לקיים צוואה בעל-פה.</w:t>
      </w:r>
    </w:p>
    <w:p w:rsidR="00FD23E7" w:rsidRDefault="00FD23E7" w:rsidP="00FD23E7">
      <w:pPr>
        <w:spacing w:line="360" w:lineRule="atLeast"/>
        <w:ind w:left="1440"/>
        <w:jc w:val="both"/>
        <w:rPr>
          <w:color w:val="000000"/>
        </w:rPr>
      </w:pPr>
      <w:r>
        <w:rPr>
          <w:rFonts w:ascii="David" w:hAnsi="David"/>
          <w:b/>
          <w:bCs/>
          <w:color w:val="000000"/>
          <w:rtl/>
        </w:rPr>
        <w:t>אפילו אין למצוא פגם בנוסח הדיבור המהווה את הצוואה. יש לאמץ את ההנחה הנ"ל אלא-אם-כן הנסיבות סביב עשיית צוואה כזאת הן כאלו שהן משכנעות ללא ספק כל-שהוא, כי אמנם העניין היא בצוואה אמיתית, כלומר בכוונה בולטת שהדיבור יפעל כצוואה. ושקיים גם נימוק המתקבל על הדעת להעדר צוואה בכתב."</w:t>
      </w:r>
    </w:p>
    <w:p w:rsidR="00FD23E7" w:rsidRDefault="00FD23E7" w:rsidP="00FD23E7">
      <w:pPr>
        <w:spacing w:line="360" w:lineRule="atLeast"/>
        <w:ind w:firstLine="720"/>
        <w:jc w:val="both"/>
        <w:rPr>
          <w:rtl/>
        </w:rPr>
      </w:pPr>
      <w:r>
        <w:rPr>
          <w:rFonts w:ascii="David" w:hAnsi="David"/>
          <w:rtl/>
        </w:rPr>
        <w:t>(ע"א 99/63 </w:t>
      </w:r>
      <w:r>
        <w:rPr>
          <w:rFonts w:ascii="David" w:hAnsi="David"/>
          <w:b/>
          <w:bCs/>
          <w:rtl/>
        </w:rPr>
        <w:t>פלג נ' היועץ המשפטי לממשלה</w:t>
      </w:r>
      <w:r>
        <w:rPr>
          <w:rFonts w:ascii="David" w:hAnsi="David"/>
          <w:rtl/>
        </w:rPr>
        <w:t>, יז 1122 פמ"מ – 4/6/1963).</w:t>
      </w:r>
    </w:p>
    <w:p w:rsidR="00FD23E7" w:rsidRDefault="00FD23E7" w:rsidP="00FD23E7">
      <w:pPr>
        <w:spacing w:line="360" w:lineRule="auto"/>
        <w:jc w:val="both"/>
        <w:rPr>
          <w:rFonts w:ascii="David" w:hAnsi="David"/>
          <w:color w:val="000000"/>
          <w:rtl/>
        </w:rPr>
      </w:pPr>
    </w:p>
    <w:p w:rsidR="00FD23E7" w:rsidRDefault="00FD23E7" w:rsidP="00087A56">
      <w:pPr>
        <w:pStyle w:val="ad"/>
        <w:numPr>
          <w:ilvl w:val="0"/>
          <w:numId w:val="1"/>
        </w:numPr>
        <w:spacing w:line="360" w:lineRule="auto"/>
        <w:jc w:val="both"/>
        <w:rPr>
          <w:rFonts w:ascii="David" w:hAnsi="David" w:cs="David"/>
          <w:color w:val="000000"/>
          <w:sz w:val="24"/>
          <w:szCs w:val="24"/>
        </w:rPr>
      </w:pPr>
      <w:r>
        <w:rPr>
          <w:rFonts w:ascii="David" w:hAnsi="David" w:cs="David"/>
          <w:color w:val="000000"/>
          <w:sz w:val="24"/>
          <w:szCs w:val="24"/>
          <w:rtl/>
        </w:rPr>
        <w:t>סעיף 23 לחוק הירושה שעניינו צוואה בעל פה מונה חמישה תנאים מצטברים לקיומה:</w:t>
      </w:r>
    </w:p>
    <w:p w:rsidR="00FD23E7" w:rsidRDefault="00FD23E7" w:rsidP="00FD23E7">
      <w:pPr>
        <w:shd w:val="clear" w:color="auto" w:fill="FFFFFF"/>
        <w:spacing w:before="80" w:line="360" w:lineRule="atLeast"/>
        <w:ind w:left="720"/>
        <w:jc w:val="both"/>
        <w:rPr>
          <w:rFonts w:asciiTheme="minorHAnsi" w:hAnsiTheme="minorHAnsi" w:cstheme="minorBidi"/>
          <w:color w:val="000000"/>
          <w:rtl/>
        </w:rPr>
      </w:pPr>
      <w:r>
        <w:rPr>
          <w:rFonts w:ascii="David" w:hAnsi="David"/>
          <w:color w:val="000000"/>
          <w:rtl/>
        </w:rPr>
        <w:t>המצווה הינו 'שכיב מרע' או מי שרואה עצמו, בנסיבות המצדיקות זאת, מול פני המוות; שהציווי יהיה בעל פה בפני שני עדים שמבינים את שפת המצווה; דברי המצווה, בציון היום והנסיבות לעשיית הצוואה יירשמו בזיכרון דברים שייחתם בידי שני העדים; זיכרון הדברים יופקד אצל הרשם לענייני ירושה; הרישום, החתימה וההפקדה יעשו בסמוך לאחר שניתן לעשותם. על חמשת התנאים האמורים יש להוסיף גם שעל בית המשפט להשתכנע באמיתות הצוואה וכן שהיא משקפת את גמירות דעתו של המצווה, שמעמד האמירה בעל פה יהווה צוואה וכן ביחס לתוכנה (</w:t>
      </w:r>
      <w:r>
        <w:rPr>
          <w:rFonts w:ascii="David" w:hAnsi="David"/>
          <w:rtl/>
        </w:rPr>
        <w:t>ע"א 8991/04</w:t>
      </w:r>
      <w:r>
        <w:rPr>
          <w:rFonts w:ascii="David" w:hAnsi="David"/>
          <w:color w:val="000000"/>
          <w:rtl/>
        </w:rPr>
        <w:t> </w:t>
      </w:r>
      <w:r>
        <w:rPr>
          <w:rFonts w:ascii="David" w:hAnsi="David"/>
          <w:b/>
          <w:bCs/>
          <w:color w:val="000000"/>
          <w:rtl/>
        </w:rPr>
        <w:t>ברגות נ' ברגות</w:t>
      </w:r>
      <w:r>
        <w:rPr>
          <w:rFonts w:ascii="David" w:hAnsi="David"/>
          <w:color w:val="000000"/>
          <w:rtl/>
        </w:rPr>
        <w:t> [פורסם בנבו] (4.10.2006), </w:t>
      </w:r>
      <w:r>
        <w:rPr>
          <w:rFonts w:ascii="David" w:hAnsi="David"/>
          <w:rtl/>
        </w:rPr>
        <w:t>ע"א 88/88</w:t>
      </w:r>
      <w:r>
        <w:rPr>
          <w:rFonts w:ascii="David" w:hAnsi="David"/>
          <w:color w:val="000000"/>
          <w:rtl/>
        </w:rPr>
        <w:t> </w:t>
      </w:r>
      <w:r>
        <w:rPr>
          <w:rFonts w:ascii="David" w:hAnsi="David"/>
          <w:b/>
          <w:bCs/>
          <w:color w:val="000000"/>
          <w:rtl/>
        </w:rPr>
        <w:t>יעקובוביץ נ' היועמ"ש</w:t>
      </w:r>
      <w:r>
        <w:rPr>
          <w:rFonts w:ascii="David" w:hAnsi="David"/>
          <w:color w:val="000000"/>
          <w:rtl/>
        </w:rPr>
        <w:t>, פ"ד מד(2) 69).</w:t>
      </w:r>
    </w:p>
    <w:p w:rsidR="00FD23E7" w:rsidRDefault="00FD23E7" w:rsidP="00FD23E7">
      <w:pPr>
        <w:jc w:val="both"/>
        <w:rPr>
          <w:rFonts w:ascii="David" w:hAnsi="David"/>
          <w:rtl/>
        </w:rPr>
      </w:pPr>
    </w:p>
    <w:p w:rsidR="00FD23E7" w:rsidRDefault="00FD23E7" w:rsidP="00FD23E7">
      <w:pPr>
        <w:spacing w:line="360" w:lineRule="auto"/>
        <w:ind w:left="720"/>
        <w:jc w:val="both"/>
        <w:rPr>
          <w:rFonts w:ascii="David" w:hAnsi="David"/>
          <w:rtl/>
        </w:rPr>
      </w:pPr>
      <w:r>
        <w:rPr>
          <w:rFonts w:ascii="David" w:hAnsi="David"/>
          <w:color w:val="000000"/>
          <w:rtl/>
        </w:rPr>
        <w:t>קיומם של מרכיבי היסוד של צוואה הם תנאים מקדמיים, אשר בהעדרם לא ניתן לקבוע שיש לפנינו צוואה, אשר קיומה מבוקש.</w:t>
      </w:r>
    </w:p>
    <w:p w:rsidR="00FD23E7" w:rsidRDefault="00FD23E7" w:rsidP="00FD23E7">
      <w:pPr>
        <w:spacing w:line="360" w:lineRule="auto"/>
        <w:ind w:left="720"/>
        <w:jc w:val="both"/>
        <w:rPr>
          <w:rFonts w:ascii="Calibri" w:hAnsi="Calibri" w:cs="Calibri"/>
          <w:color w:val="000000"/>
          <w:sz w:val="22"/>
          <w:szCs w:val="22"/>
        </w:rPr>
      </w:pPr>
      <w:r>
        <w:rPr>
          <w:rFonts w:ascii="David" w:hAnsi="David"/>
          <w:color w:val="000000"/>
          <w:rtl/>
        </w:rPr>
        <w:lastRenderedPageBreak/>
        <w:t>המחוקק אמנם ראה אפשרות שאדם ייתן הוראות בעל פה, באשר לצוואתו, בתנאים</w:t>
      </w:r>
      <w:r>
        <w:rPr>
          <w:rFonts w:ascii="Calibri" w:hAnsi="Calibri" w:cs="Calibri" w:hint="cs"/>
          <w:color w:val="000000"/>
          <w:rtl/>
        </w:rPr>
        <w:t xml:space="preserve"> </w:t>
      </w:r>
      <w:r>
        <w:rPr>
          <w:rFonts w:ascii="David" w:hAnsi="David"/>
          <w:color w:val="000000"/>
          <w:rtl/>
        </w:rPr>
        <w:t>מסוימים, אלא שהוראות אלו צריכות לקבל ביטוי כהוראות ציווי ולהיאמר במפורש לפני שני</w:t>
      </w:r>
      <w:r>
        <w:rPr>
          <w:rFonts w:ascii="Calibri" w:hAnsi="Calibri" w:cs="Calibri" w:hint="cs"/>
          <w:color w:val="000000"/>
          <w:rtl/>
        </w:rPr>
        <w:t xml:space="preserve"> </w:t>
      </w:r>
      <w:r>
        <w:rPr>
          <w:rFonts w:ascii="David" w:hAnsi="David"/>
          <w:color w:val="000000"/>
          <w:rtl/>
        </w:rPr>
        <w:t>עדים ואלה צריכים להעלותם על הכתב, בסמוך למועד בו נאמרו.</w:t>
      </w:r>
    </w:p>
    <w:p w:rsidR="00FD23E7" w:rsidRDefault="00FD23E7" w:rsidP="00FD23E7">
      <w:pPr>
        <w:spacing w:line="360" w:lineRule="auto"/>
        <w:jc w:val="both"/>
        <w:rPr>
          <w:rFonts w:ascii="David" w:eastAsiaTheme="minorHAnsi" w:hAnsi="David"/>
          <w:rtl/>
        </w:rPr>
      </w:pPr>
    </w:p>
    <w:p w:rsidR="00FD23E7" w:rsidRDefault="00FD23E7" w:rsidP="00087A56">
      <w:pPr>
        <w:pStyle w:val="ad"/>
        <w:numPr>
          <w:ilvl w:val="0"/>
          <w:numId w:val="1"/>
        </w:numPr>
        <w:spacing w:line="360" w:lineRule="auto"/>
        <w:jc w:val="both"/>
        <w:rPr>
          <w:rFonts w:ascii="David" w:hAnsi="David" w:cs="David"/>
          <w:color w:val="000000"/>
          <w:sz w:val="24"/>
          <w:szCs w:val="24"/>
          <w:rtl/>
        </w:rPr>
      </w:pPr>
      <w:r>
        <w:rPr>
          <w:rFonts w:ascii="David" w:hAnsi="David" w:cs="David"/>
          <w:sz w:val="24"/>
          <w:szCs w:val="24"/>
          <w:rtl/>
        </w:rPr>
        <w:t xml:space="preserve">עת </w:t>
      </w:r>
      <w:r w:rsidRPr="00087A56">
        <w:rPr>
          <w:rFonts w:ascii="David" w:hAnsi="David" w:cs="David"/>
          <w:color w:val="000000"/>
          <w:sz w:val="24"/>
          <w:szCs w:val="24"/>
          <w:rtl/>
        </w:rPr>
        <w:t>מדובר</w:t>
      </w:r>
      <w:r>
        <w:rPr>
          <w:rFonts w:ascii="David" w:hAnsi="David" w:cs="David"/>
          <w:sz w:val="24"/>
          <w:szCs w:val="24"/>
          <w:rtl/>
        </w:rPr>
        <w:t xml:space="preserve"> בצוואה בעל פה, </w:t>
      </w:r>
      <w:r>
        <w:rPr>
          <w:rFonts w:ascii="David" w:hAnsi="David" w:cs="David"/>
          <w:color w:val="000000"/>
          <w:sz w:val="24"/>
          <w:szCs w:val="24"/>
          <w:rtl/>
        </w:rPr>
        <w:t>על בית המשפט לוודא קיומם של תנאים מצטברים אלו בדווקנות, על מנת להבטיח את קיום רצון המצווה, משום שבניגוד ליתר סוגי הצוואות, צוואה זו לא נכתבת על ידי המצווה והוא גם אינו רואה את נוסחה ואינו חותם עליה</w:t>
      </w:r>
      <w:r>
        <w:rPr>
          <w:rFonts w:ascii="David" w:hAnsi="David" w:cs="David"/>
          <w:color w:val="000000"/>
          <w:sz w:val="24"/>
          <w:szCs w:val="24"/>
        </w:rPr>
        <w:t xml:space="preserve"> (</w:t>
      </w:r>
      <w:r>
        <w:rPr>
          <w:rFonts w:ascii="David" w:hAnsi="David" w:cs="David"/>
          <w:sz w:val="24"/>
          <w:szCs w:val="24"/>
          <w:rtl/>
        </w:rPr>
        <w:t>ע"א 436/01</w:t>
      </w:r>
      <w:r>
        <w:rPr>
          <w:rFonts w:ascii="David" w:hAnsi="David" w:cs="David"/>
          <w:color w:val="000000"/>
          <w:sz w:val="24"/>
          <w:szCs w:val="24"/>
        </w:rPr>
        <w:t> </w:t>
      </w:r>
      <w:r>
        <w:rPr>
          <w:rFonts w:ascii="David" w:hAnsi="David" w:cs="David"/>
          <w:b/>
          <w:bCs/>
          <w:color w:val="000000"/>
          <w:sz w:val="24"/>
          <w:szCs w:val="24"/>
          <w:rtl/>
        </w:rPr>
        <w:t>רכאב נ' רכאב</w:t>
      </w:r>
      <w:r>
        <w:rPr>
          <w:rFonts w:ascii="David" w:hAnsi="David" w:cs="David"/>
          <w:b/>
          <w:bCs/>
          <w:color w:val="000000"/>
          <w:sz w:val="24"/>
          <w:szCs w:val="24"/>
        </w:rPr>
        <w:t>,</w:t>
      </w:r>
      <w:r>
        <w:rPr>
          <w:rFonts w:ascii="David" w:hAnsi="David" w:cs="David"/>
          <w:color w:val="000000"/>
          <w:sz w:val="24"/>
          <w:szCs w:val="24"/>
        </w:rPr>
        <w:t> </w:t>
      </w:r>
      <w:r>
        <w:rPr>
          <w:rFonts w:ascii="David" w:hAnsi="David" w:cs="David"/>
          <w:color w:val="000000"/>
          <w:sz w:val="24"/>
          <w:szCs w:val="24"/>
          <w:rtl/>
        </w:rPr>
        <w:t xml:space="preserve">פ"ד נח(6) 913). </w:t>
      </w:r>
    </w:p>
    <w:p w:rsidR="00FD23E7" w:rsidRDefault="00FD23E7" w:rsidP="00FD23E7">
      <w:pPr>
        <w:spacing w:line="360" w:lineRule="auto"/>
        <w:ind w:left="720"/>
        <w:jc w:val="both"/>
        <w:rPr>
          <w:rFonts w:ascii="David" w:hAnsi="David"/>
          <w:color w:val="000000"/>
          <w:rtl/>
        </w:rPr>
      </w:pPr>
      <w:r>
        <w:rPr>
          <w:rFonts w:ascii="David" w:hAnsi="David"/>
          <w:color w:val="000000"/>
          <w:rtl/>
        </w:rPr>
        <w:t>בנוסף, לצורך קיום צוואה בעל פה יש צורך בראיות חזקות ביותר, ועל הטוען לקיומה מוטל הנטל להביאן והוא אף הנושא בנטל השכנוע</w:t>
      </w:r>
      <w:r>
        <w:rPr>
          <w:rFonts w:ascii="David" w:hAnsi="David"/>
          <w:color w:val="000000"/>
        </w:rPr>
        <w:t xml:space="preserve"> </w:t>
      </w:r>
      <w:r>
        <w:rPr>
          <w:rFonts w:ascii="David" w:hAnsi="David"/>
          <w:color w:val="000000"/>
          <w:rtl/>
        </w:rPr>
        <w:t xml:space="preserve"> (ת"ע 60464-01-14 ס' ואח' נ' א' ש' ואח', ניתן ביום 12.2.2017).</w:t>
      </w:r>
    </w:p>
    <w:p w:rsidR="00FD23E7" w:rsidRDefault="00FD23E7" w:rsidP="00FD23E7">
      <w:pPr>
        <w:spacing w:line="360" w:lineRule="auto"/>
        <w:ind w:left="720"/>
        <w:jc w:val="both"/>
        <w:rPr>
          <w:rFonts w:ascii="David" w:hAnsi="David"/>
          <w:color w:val="000000"/>
          <w:rtl/>
        </w:rPr>
      </w:pPr>
    </w:p>
    <w:p w:rsidR="00FD23E7" w:rsidRDefault="00FD23E7" w:rsidP="00087A56">
      <w:pPr>
        <w:pStyle w:val="ad"/>
        <w:numPr>
          <w:ilvl w:val="0"/>
          <w:numId w:val="1"/>
        </w:numPr>
        <w:spacing w:line="360" w:lineRule="auto"/>
        <w:jc w:val="both"/>
        <w:rPr>
          <w:color w:val="000000"/>
          <w:sz w:val="27"/>
          <w:szCs w:val="27"/>
          <w:rtl/>
        </w:rPr>
      </w:pPr>
      <w:r>
        <w:rPr>
          <w:rFonts w:ascii="David" w:hAnsi="David" w:cs="David"/>
          <w:color w:val="000000"/>
          <w:sz w:val="24"/>
          <w:szCs w:val="24"/>
          <w:rtl/>
        </w:rPr>
        <w:t xml:space="preserve">התנאי הראשון: המצווה 'שכיב מרע' או מי שרואה עצמו, בנסיבות המצדיקות זאת, מול פני המוות. </w:t>
      </w:r>
    </w:p>
    <w:p w:rsidR="00FD23E7" w:rsidRDefault="00FD23E7" w:rsidP="00FD23E7">
      <w:pPr>
        <w:pStyle w:val="listparagraph"/>
        <w:bidi/>
        <w:spacing w:before="0" w:beforeAutospacing="0" w:after="160" w:afterAutospacing="0" w:line="360" w:lineRule="atLeast"/>
        <w:ind w:left="1440" w:right="1134"/>
        <w:jc w:val="both"/>
        <w:rPr>
          <w:rFonts w:ascii="David" w:hAnsi="David" w:cs="David"/>
          <w:b/>
          <w:bCs/>
          <w:i/>
          <w:iCs/>
          <w:color w:val="000000"/>
          <w:sz w:val="27"/>
          <w:szCs w:val="27"/>
          <w:rtl/>
        </w:rPr>
      </w:pPr>
      <w:r>
        <w:rPr>
          <w:rFonts w:ascii="David" w:hAnsi="David" w:cs="David"/>
          <w:b/>
          <w:bCs/>
          <w:i/>
          <w:iCs/>
          <w:color w:val="000000"/>
          <w:sz w:val="22"/>
          <w:szCs w:val="22"/>
          <w:rtl/>
        </w:rPr>
        <w:t>"המונח "שכיב מרע" לא הוגדר בחוק והוא נקלט בו מן המשפט העברי (ראה דברי הכנסת, כרך 42, עמ' 954). מותר לנו איפוא להיזקק לעקרונות כלליים של ההלכה העברית בסוגיה זו "התמצית ובקירוב" (כדברי השופט אגרנט, אמנם בהקשר אחר, ב-בד"מ 1/49, [1], בעמ' 1045). מצבו הגופני של שכיב מרע מוגדר בשולחן ערוך, חו"מ, סימן ר"נ, סעי' ה': "חולה שתשש כח כל</w:t>
      </w:r>
      <w:r>
        <w:rPr>
          <w:rFonts w:hint="cs"/>
          <w:color w:val="000000"/>
          <w:sz w:val="22"/>
          <w:szCs w:val="22"/>
          <w:rtl/>
        </w:rPr>
        <w:t xml:space="preserve"> </w:t>
      </w:r>
      <w:r>
        <w:rPr>
          <w:rFonts w:ascii="David" w:hAnsi="David" w:cs="David"/>
          <w:b/>
          <w:bCs/>
          <w:i/>
          <w:iCs/>
          <w:color w:val="000000"/>
          <w:sz w:val="22"/>
          <w:szCs w:val="22"/>
          <w:rtl/>
        </w:rPr>
        <w:t>הגוף וכשל כחו מחמת החולי עד שאינו יכול להלך על רגליו בשוק והרי הוא נופל על המיטה</w:t>
      </w:r>
      <w:r>
        <w:rPr>
          <w:rFonts w:ascii="David" w:hAnsi="David" w:cs="David"/>
          <w:b/>
          <w:bCs/>
          <w:i/>
          <w:iCs/>
          <w:color w:val="000000"/>
          <w:sz w:val="27"/>
          <w:szCs w:val="27"/>
          <w:rtl/>
        </w:rPr>
        <w:t>."</w:t>
      </w:r>
    </w:p>
    <w:p w:rsidR="00FD23E7" w:rsidRDefault="00FD23E7" w:rsidP="00FD23E7">
      <w:pPr>
        <w:pStyle w:val="listparagraph"/>
        <w:bidi/>
        <w:spacing w:before="0" w:beforeAutospacing="0" w:after="160" w:afterAutospacing="0" w:line="360" w:lineRule="atLeast"/>
        <w:ind w:left="584" w:right="1134"/>
        <w:jc w:val="both"/>
        <w:rPr>
          <w:rFonts w:ascii="David" w:hAnsi="David" w:cs="David"/>
          <w:color w:val="000000"/>
          <w:rtl/>
        </w:rPr>
      </w:pPr>
      <w:r>
        <w:rPr>
          <w:rFonts w:ascii="David" w:hAnsi="David" w:cs="David"/>
          <w:b/>
          <w:bCs/>
          <w:i/>
          <w:iCs/>
          <w:color w:val="000000"/>
          <w:rtl/>
        </w:rPr>
        <w:t> </w:t>
      </w:r>
      <w:r>
        <w:rPr>
          <w:rFonts w:ascii="David" w:hAnsi="David" w:cs="David"/>
          <w:color w:val="000000"/>
          <w:rtl/>
        </w:rPr>
        <w:t>(</w:t>
      </w:r>
      <w:r>
        <w:rPr>
          <w:rFonts w:ascii="David" w:hAnsi="David" w:cs="David"/>
          <w:rtl/>
        </w:rPr>
        <w:t>ע"א 252/70</w:t>
      </w:r>
      <w:r>
        <w:rPr>
          <w:rFonts w:ascii="David" w:hAnsi="David" w:cs="David"/>
          <w:color w:val="000000"/>
          <w:rtl/>
        </w:rPr>
        <w:t> </w:t>
      </w:r>
      <w:r>
        <w:rPr>
          <w:rFonts w:ascii="David" w:hAnsi="David" w:cs="David"/>
          <w:b/>
          <w:bCs/>
          <w:color w:val="000000"/>
          <w:rtl/>
        </w:rPr>
        <w:t>רוזנטל נ' טומשבסקי </w:t>
      </w:r>
      <w:r>
        <w:rPr>
          <w:rFonts w:ascii="David" w:hAnsi="David" w:cs="David"/>
          <w:color w:val="000000"/>
          <w:rtl/>
        </w:rPr>
        <w:t>פ"ד כה(1) 488, 491 (1971).</w:t>
      </w:r>
    </w:p>
    <w:p w:rsidR="00FD23E7" w:rsidRDefault="00FD23E7" w:rsidP="00FD23E7">
      <w:pPr>
        <w:pStyle w:val="listparagraph"/>
        <w:bidi/>
        <w:spacing w:before="0" w:beforeAutospacing="0" w:after="160" w:afterAutospacing="0" w:line="360" w:lineRule="atLeast"/>
        <w:ind w:left="1701" w:right="1134"/>
        <w:jc w:val="both"/>
        <w:rPr>
          <w:color w:val="000000"/>
          <w:sz w:val="27"/>
          <w:szCs w:val="27"/>
          <w:rtl/>
        </w:rPr>
      </w:pPr>
      <w:r>
        <w:rPr>
          <w:rFonts w:ascii="David" w:hAnsi="David" w:cs="David"/>
          <w:color w:val="000000"/>
          <w:sz w:val="27"/>
          <w:szCs w:val="27"/>
          <w:rtl/>
        </w:rPr>
        <w:t> </w:t>
      </w:r>
    </w:p>
    <w:p w:rsidR="00FD23E7" w:rsidRDefault="00FD23E7" w:rsidP="00FD23E7">
      <w:pPr>
        <w:pStyle w:val="listparagraph"/>
        <w:bidi/>
        <w:spacing w:before="0" w:beforeAutospacing="0" w:after="0" w:afterAutospacing="0" w:line="360" w:lineRule="auto"/>
        <w:ind w:left="584"/>
        <w:jc w:val="both"/>
        <w:rPr>
          <w:rFonts w:ascii="David" w:hAnsi="David" w:cs="David"/>
          <w:color w:val="000000"/>
        </w:rPr>
      </w:pPr>
      <w:r>
        <w:rPr>
          <w:rFonts w:ascii="David" w:hAnsi="David" w:cs="David"/>
          <w:rtl/>
        </w:rPr>
        <w:t>בע"א 516/73</w:t>
      </w:r>
      <w:r>
        <w:rPr>
          <w:rFonts w:ascii="David" w:hAnsi="David" w:cs="David"/>
          <w:color w:val="000000"/>
          <w:rtl/>
        </w:rPr>
        <w:t> </w:t>
      </w:r>
      <w:r>
        <w:rPr>
          <w:rFonts w:ascii="David" w:hAnsi="David" w:cs="David"/>
          <w:b/>
          <w:bCs/>
          <w:color w:val="000000"/>
          <w:rtl/>
        </w:rPr>
        <w:t>אומר נ' קוגוט, </w:t>
      </w:r>
      <w:r>
        <w:rPr>
          <w:rFonts w:ascii="David" w:hAnsi="David" w:cs="David"/>
          <w:color w:val="000000"/>
          <w:rtl/>
        </w:rPr>
        <w:t xml:space="preserve"> נקבע  כי לעניין שכיב מרע נדרש יסוד אובייקטיבי וסובייקטיבי של סכנת מוות ממשית:</w:t>
      </w:r>
    </w:p>
    <w:p w:rsidR="00FD23E7" w:rsidRDefault="00FD23E7" w:rsidP="00FD23E7">
      <w:pPr>
        <w:pStyle w:val="listparagraph"/>
        <w:bidi/>
        <w:spacing w:before="0" w:beforeAutospacing="0" w:after="0" w:afterAutospacing="0" w:line="360" w:lineRule="auto"/>
        <w:ind w:left="584"/>
        <w:jc w:val="both"/>
        <w:rPr>
          <w:color w:val="000000"/>
          <w:sz w:val="27"/>
          <w:szCs w:val="27"/>
          <w:rtl/>
        </w:rPr>
      </w:pPr>
      <w:r>
        <w:rPr>
          <w:rFonts w:ascii="David" w:hAnsi="David" w:cs="David"/>
          <w:color w:val="000000"/>
        </w:rPr>
        <w:t> </w:t>
      </w:r>
    </w:p>
    <w:p w:rsidR="00FD23E7" w:rsidRDefault="00FD23E7" w:rsidP="00FD23E7">
      <w:pPr>
        <w:pStyle w:val="listparagraph"/>
        <w:bidi/>
        <w:spacing w:before="0" w:beforeAutospacing="0" w:after="160" w:afterAutospacing="0" w:line="360" w:lineRule="atLeast"/>
        <w:ind w:left="1440" w:right="1134" w:firstLine="136"/>
        <w:jc w:val="both"/>
        <w:rPr>
          <w:rFonts w:ascii="David" w:hAnsi="David" w:cs="David"/>
          <w:color w:val="000000"/>
          <w:sz w:val="22"/>
          <w:szCs w:val="22"/>
          <w:rtl/>
        </w:rPr>
      </w:pPr>
      <w:r>
        <w:rPr>
          <w:rFonts w:ascii="David" w:hAnsi="David" w:cs="David"/>
          <w:b/>
          <w:bCs/>
          <w:i/>
          <w:iCs/>
          <w:color w:val="000000"/>
          <w:sz w:val="22"/>
          <w:szCs w:val="22"/>
          <w:rtl/>
        </w:rPr>
        <w:t xml:space="preserve">"... הרי פירושו של דבר שדרוש גם אלמנט אובייקטיבי וגם אלמנט סובייקטיבי. האובייקטיבי. היינו סכנת מוות ממשית אורבת לו, ומבחינה סובייקטיבית, כי תהיה למצווה תחושה זו. דברים כאלה יכולים לקרות למשל במקרה של אדם הסובל ממחלת לב המרגיש כי התקפת לב ממשמשת ובאה, וחושש שמא לא תהיה לו שהות לערוך צוואתו בכתב או לבקש מאת מישהו שינסח לו צוואה בכתב; ואז יוכל לומר לאנשים הנמצאים לידו: </w:t>
      </w:r>
      <w:r>
        <w:rPr>
          <w:rFonts w:ascii="David" w:hAnsi="David" w:cs="David"/>
          <w:b/>
          <w:bCs/>
          <w:i/>
          <w:iCs/>
          <w:color w:val="000000"/>
          <w:sz w:val="22"/>
          <w:szCs w:val="22"/>
          <w:rtl/>
        </w:rPr>
        <w:lastRenderedPageBreak/>
        <w:t>שמעו. אני רוצה לצוות בפניכם, וזוהי צוואתי האחרונה; או חייל הנמצא במערכה ונקרא להתקרב לחזית, וגם במקרה כזה מוצדק שהחייל יגיד לחבריו כי יקשיבו לדבריו וישימו לב שזוהי צוואתו האחרונה. למקרים כאלה התכוון המחוקק בישראל" </w:t>
      </w:r>
    </w:p>
    <w:p w:rsidR="00FD23E7" w:rsidRDefault="00FD23E7" w:rsidP="00FD23E7">
      <w:pPr>
        <w:pStyle w:val="listparagraph"/>
        <w:bidi/>
        <w:spacing w:before="0" w:beforeAutospacing="0" w:after="160" w:afterAutospacing="0" w:line="360" w:lineRule="atLeast"/>
        <w:ind w:right="1134" w:firstLine="584"/>
        <w:jc w:val="both"/>
        <w:rPr>
          <w:color w:val="000000"/>
          <w:rtl/>
        </w:rPr>
      </w:pPr>
      <w:r>
        <w:rPr>
          <w:rFonts w:ascii="David" w:hAnsi="David" w:cs="David"/>
          <w:color w:val="000000"/>
          <w:rtl/>
        </w:rPr>
        <w:t>(</w:t>
      </w:r>
      <w:r>
        <w:rPr>
          <w:rFonts w:ascii="David" w:hAnsi="David" w:cs="David"/>
          <w:rtl/>
        </w:rPr>
        <w:t>ע"א 516/73</w:t>
      </w:r>
      <w:r>
        <w:rPr>
          <w:rFonts w:ascii="David" w:hAnsi="David" w:cs="David"/>
          <w:color w:val="000000"/>
          <w:rtl/>
        </w:rPr>
        <w:t> </w:t>
      </w:r>
      <w:r>
        <w:rPr>
          <w:rFonts w:ascii="David" w:hAnsi="David" w:cs="David"/>
          <w:b/>
          <w:bCs/>
          <w:color w:val="000000"/>
          <w:rtl/>
        </w:rPr>
        <w:t>אומר נ' קוגוט </w:t>
      </w:r>
      <w:r>
        <w:rPr>
          <w:rFonts w:ascii="David" w:hAnsi="David" w:cs="David"/>
          <w:color w:val="000000"/>
          <w:rtl/>
        </w:rPr>
        <w:t>פ"ד כט(1) 107, 108 (1974)).</w:t>
      </w:r>
    </w:p>
    <w:p w:rsidR="00FD23E7" w:rsidRDefault="00FD23E7" w:rsidP="00FD23E7">
      <w:pPr>
        <w:pStyle w:val="listparagraph"/>
        <w:bidi/>
        <w:spacing w:before="0" w:beforeAutospacing="0" w:after="0" w:afterAutospacing="0" w:line="360" w:lineRule="atLeast"/>
        <w:ind w:left="720" w:hanging="357"/>
        <w:jc w:val="both"/>
        <w:rPr>
          <w:color w:val="000000"/>
          <w:sz w:val="27"/>
          <w:szCs w:val="27"/>
          <w:rtl/>
        </w:rPr>
      </w:pPr>
      <w:r>
        <w:rPr>
          <w:rFonts w:ascii="David" w:hAnsi="David" w:cs="David"/>
          <w:color w:val="000000"/>
          <w:sz w:val="27"/>
          <w:szCs w:val="27"/>
          <w:rtl/>
        </w:rPr>
        <w:t> </w:t>
      </w:r>
    </w:p>
    <w:p w:rsidR="00FD23E7" w:rsidRDefault="00FD23E7" w:rsidP="00FD23E7">
      <w:pPr>
        <w:pStyle w:val="listparagraph"/>
        <w:bidi/>
        <w:spacing w:before="0" w:beforeAutospacing="0" w:after="0" w:afterAutospacing="0" w:line="360" w:lineRule="atLeast"/>
        <w:ind w:left="227" w:firstLine="357"/>
        <w:jc w:val="both"/>
        <w:rPr>
          <w:color w:val="000000"/>
          <w:rtl/>
        </w:rPr>
      </w:pPr>
      <w:r>
        <w:rPr>
          <w:rFonts w:ascii="David" w:hAnsi="David" w:cs="David"/>
          <w:color w:val="000000"/>
          <w:rtl/>
        </w:rPr>
        <w:t>המבחן לבחינת קיומם של שני התנאים לעיל, הוא מבחן האדם הסביר:</w:t>
      </w:r>
    </w:p>
    <w:p w:rsidR="00FD23E7" w:rsidRDefault="00FD23E7" w:rsidP="00FD23E7">
      <w:pPr>
        <w:pStyle w:val="listparagraph"/>
        <w:bidi/>
        <w:spacing w:before="0" w:beforeAutospacing="0" w:after="0" w:afterAutospacing="0" w:line="360" w:lineRule="atLeast"/>
        <w:ind w:left="584"/>
        <w:jc w:val="both"/>
        <w:rPr>
          <w:color w:val="000000"/>
          <w:sz w:val="27"/>
          <w:szCs w:val="27"/>
          <w:rtl/>
        </w:rPr>
      </w:pPr>
      <w:r>
        <w:rPr>
          <w:rFonts w:ascii="David" w:hAnsi="David" w:cs="David"/>
          <w:color w:val="000000"/>
          <w:sz w:val="27"/>
          <w:szCs w:val="27"/>
          <w:rtl/>
        </w:rPr>
        <w:t> </w:t>
      </w:r>
    </w:p>
    <w:p w:rsidR="00FD23E7" w:rsidRDefault="00FD23E7" w:rsidP="00FD23E7">
      <w:pPr>
        <w:pStyle w:val="listparagraph"/>
        <w:bidi/>
        <w:spacing w:before="0" w:beforeAutospacing="0" w:after="160" w:afterAutospacing="0" w:line="360" w:lineRule="atLeast"/>
        <w:ind w:left="1440" w:right="1134"/>
        <w:jc w:val="both"/>
        <w:rPr>
          <w:rFonts w:ascii="David" w:hAnsi="David" w:cs="David"/>
          <w:color w:val="000000"/>
          <w:sz w:val="27"/>
          <w:szCs w:val="27"/>
          <w:rtl/>
        </w:rPr>
      </w:pPr>
      <w:r>
        <w:rPr>
          <w:rFonts w:ascii="David" w:hAnsi="David" w:cs="David"/>
          <w:color w:val="000000"/>
          <w:sz w:val="27"/>
          <w:szCs w:val="27"/>
          <w:rtl/>
        </w:rPr>
        <w:t>".</w:t>
      </w:r>
      <w:r>
        <w:rPr>
          <w:rFonts w:ascii="David" w:hAnsi="David" w:cs="David"/>
          <w:b/>
          <w:bCs/>
          <w:color w:val="000000"/>
          <w:sz w:val="22"/>
          <w:szCs w:val="22"/>
          <w:rtl/>
        </w:rPr>
        <w:t xml:space="preserve">..המבחן הוא מבחנו של האדם הסביר: האם אדם סביר באותן נסיבות (באותו מצב שבו מצא המצווה את עצמו) היה חש ומרגיש באופן סובייקטיבי כי הוא עומד מול פני המוות. היסוד האובייקטיבי נדרש אפוא להרגשתו הסובייקטיבית של המצווה ולא למהות הסכנה, דהיינו, האם אכן הייתה זו סכנה אובייקטיבית ברורה ומיידית לחיי המצווה (ראו ש' שוחט, שם, עמ' 157-156). היסוד הסובייקטיבי הנו הרגשתו של המצווה כי הוא עומד מול פני המוות. מבחינה ראייתית, אם המנוח נפטר ממחלתו זמן קצר לאחר שערך צוואה בעל פה, יש בכך כדי לבסס את היסוד האובייקטיבי. על התקיימות היסוד הסבוייקטיבי ניתן להסיק מהתנהגות המנוח, שאינו בין החיים ולא ניתן לשאול את פיו (ת"ע (י-ם) 185/96 </w:t>
      </w:r>
      <w:r w:rsidR="001A4565">
        <w:rPr>
          <w:rFonts w:ascii="David" w:hAnsi="David" w:cs="David"/>
          <w:b/>
          <w:bCs/>
          <w:color w:val="000000"/>
          <w:sz w:val="22"/>
          <w:szCs w:val="22"/>
        </w:rPr>
        <w:t>XXX</w:t>
      </w:r>
      <w:r>
        <w:rPr>
          <w:rFonts w:ascii="David" w:hAnsi="David" w:cs="David"/>
          <w:b/>
          <w:bCs/>
          <w:color w:val="000000"/>
          <w:sz w:val="22"/>
          <w:szCs w:val="22"/>
          <w:rtl/>
        </w:rPr>
        <w:t xml:space="preserve"> ישראל </w:t>
      </w:r>
      <w:r w:rsidR="007644E9">
        <w:rPr>
          <w:rFonts w:ascii="David" w:hAnsi="David" w:cs="David"/>
          <w:b/>
          <w:bCs/>
          <w:color w:val="000000"/>
          <w:sz w:val="22"/>
          <w:szCs w:val="22"/>
        </w:rPr>
        <w:t>XXX</w:t>
      </w:r>
      <w:r>
        <w:rPr>
          <w:rFonts w:ascii="David" w:hAnsi="David" w:cs="David"/>
          <w:b/>
          <w:bCs/>
          <w:color w:val="000000"/>
          <w:sz w:val="22"/>
          <w:szCs w:val="22"/>
          <w:rtl/>
        </w:rPr>
        <w:t xml:space="preserve"> נ' המנוח רחמים </w:t>
      </w:r>
      <w:r w:rsidR="007644E9">
        <w:rPr>
          <w:rFonts w:ascii="David" w:hAnsi="David" w:cs="David"/>
          <w:b/>
          <w:bCs/>
          <w:color w:val="000000"/>
          <w:sz w:val="22"/>
          <w:szCs w:val="22"/>
        </w:rPr>
        <w:t>XXX</w:t>
      </w:r>
      <w:r>
        <w:rPr>
          <w:rFonts w:ascii="David" w:hAnsi="David" w:cs="David"/>
          <w:b/>
          <w:bCs/>
          <w:color w:val="000000"/>
          <w:sz w:val="22"/>
          <w:szCs w:val="22"/>
          <w:rtl/>
        </w:rPr>
        <w:t xml:space="preserve"> (24.11.1996))."</w:t>
      </w:r>
      <w:r>
        <w:rPr>
          <w:rFonts w:ascii="David" w:hAnsi="David" w:cs="David"/>
          <w:b/>
          <w:bCs/>
          <w:color w:val="000000"/>
          <w:sz w:val="27"/>
          <w:szCs w:val="27"/>
          <w:rtl/>
        </w:rPr>
        <w:t> </w:t>
      </w:r>
    </w:p>
    <w:p w:rsidR="00FD23E7" w:rsidRDefault="00FD23E7" w:rsidP="00FD23E7">
      <w:pPr>
        <w:pStyle w:val="ad"/>
        <w:spacing w:line="360" w:lineRule="auto"/>
        <w:jc w:val="both"/>
        <w:rPr>
          <w:rFonts w:ascii="David" w:hAnsi="David" w:cs="David"/>
          <w:color w:val="000000"/>
          <w:rtl/>
        </w:rPr>
      </w:pPr>
      <w:r>
        <w:rPr>
          <w:rFonts w:ascii="David" w:hAnsi="David" w:cs="David"/>
          <w:color w:val="000000"/>
          <w:rtl/>
        </w:rPr>
        <w:t>(שאול שוחט, נחום פינברג ויחזקאל פלומין </w:t>
      </w:r>
      <w:r>
        <w:rPr>
          <w:rFonts w:ascii="David" w:hAnsi="David" w:cs="David"/>
          <w:b/>
          <w:bCs/>
          <w:color w:val="000000"/>
          <w:rtl/>
        </w:rPr>
        <w:t>דיני ירושה ועיזבון </w:t>
      </w:r>
      <w:r>
        <w:rPr>
          <w:rFonts w:ascii="David" w:hAnsi="David" w:cs="David"/>
          <w:color w:val="000000"/>
          <w:rtl/>
        </w:rPr>
        <w:t>117 (מהדורה שביעית מורחבת ומעודכנת 2014) ).</w:t>
      </w:r>
      <w:r>
        <w:rPr>
          <w:color w:val="000000"/>
          <w:rtl/>
        </w:rPr>
        <w:t xml:space="preserve"> </w:t>
      </w:r>
    </w:p>
    <w:p w:rsidR="00FD23E7" w:rsidRDefault="00FD23E7" w:rsidP="00FD23E7">
      <w:pPr>
        <w:pStyle w:val="listparagraph"/>
        <w:tabs>
          <w:tab w:val="left" w:pos="8022"/>
          <w:tab w:val="left" w:pos="8164"/>
        </w:tabs>
        <w:bidi/>
        <w:spacing w:before="0" w:beforeAutospacing="0" w:after="160" w:afterAutospacing="0" w:line="360" w:lineRule="atLeast"/>
        <w:ind w:right="142"/>
        <w:jc w:val="both"/>
        <w:rPr>
          <w:rFonts w:ascii="David" w:hAnsi="David" w:cs="David"/>
          <w:color w:val="000000"/>
          <w:rtl/>
        </w:rPr>
      </w:pPr>
    </w:p>
    <w:p w:rsidR="00FD23E7" w:rsidRDefault="00FD23E7" w:rsidP="00087A56">
      <w:pPr>
        <w:pStyle w:val="ad"/>
        <w:numPr>
          <w:ilvl w:val="0"/>
          <w:numId w:val="1"/>
        </w:numPr>
        <w:spacing w:line="360" w:lineRule="auto"/>
        <w:jc w:val="both"/>
        <w:rPr>
          <w:color w:val="000000"/>
          <w:sz w:val="24"/>
          <w:szCs w:val="24"/>
          <w:rtl/>
        </w:rPr>
      </w:pPr>
      <w:r>
        <w:rPr>
          <w:rFonts w:ascii="David" w:hAnsi="David" w:cs="David"/>
          <w:color w:val="000000"/>
          <w:sz w:val="24"/>
          <w:szCs w:val="24"/>
          <w:rtl/>
        </w:rPr>
        <w:t>המושג "</w:t>
      </w:r>
      <w:r>
        <w:rPr>
          <w:rFonts w:ascii="David" w:hAnsi="David" w:cs="David"/>
          <w:b/>
          <w:bCs/>
          <w:color w:val="000000"/>
          <w:sz w:val="24"/>
          <w:szCs w:val="24"/>
          <w:rtl/>
        </w:rPr>
        <w:t>שכיב מרע"</w:t>
      </w:r>
      <w:r>
        <w:rPr>
          <w:rFonts w:ascii="David" w:hAnsi="David" w:cs="David"/>
          <w:color w:val="000000"/>
          <w:sz w:val="24"/>
          <w:szCs w:val="24"/>
          <w:rtl/>
        </w:rPr>
        <w:t> הינו ביטוי המלמד על מצב רפואי מוגדר של המנוח במועד עשיית הצוואה, ועניינו כאמור, אדם הלוקה במחלה קשה ושוכב על ערש דווי.</w:t>
      </w:r>
    </w:p>
    <w:p w:rsidR="00FD23E7" w:rsidRDefault="00FD23E7" w:rsidP="00FD23E7">
      <w:pPr>
        <w:spacing w:line="360" w:lineRule="atLeast"/>
        <w:ind w:left="720"/>
        <w:jc w:val="both"/>
        <w:rPr>
          <w:color w:val="000000"/>
        </w:rPr>
      </w:pPr>
      <w:r>
        <w:rPr>
          <w:rFonts w:ascii="David" w:hAnsi="David"/>
          <w:color w:val="000000"/>
          <w:rtl/>
        </w:rPr>
        <w:t>יש צורך בעדות רפואית מוסמכת למצבו הרפואי של האדם, ואין להסיק אך ורק על יסוד סמיכות הזמנים בין מועד עריכת הצוואה לבין יום הפטירה, כי אכן מדובר במצב של "</w:t>
      </w:r>
      <w:r>
        <w:rPr>
          <w:rFonts w:ascii="David" w:hAnsi="David"/>
          <w:b/>
          <w:bCs/>
          <w:color w:val="000000"/>
          <w:rtl/>
        </w:rPr>
        <w:t>שכיב מרע</w:t>
      </w:r>
      <w:r>
        <w:rPr>
          <w:rFonts w:ascii="David" w:hAnsi="David"/>
          <w:color w:val="000000"/>
          <w:rtl/>
        </w:rPr>
        <w:t>".</w:t>
      </w:r>
    </w:p>
    <w:p w:rsidR="00FD23E7" w:rsidRDefault="00FD23E7" w:rsidP="00FD23E7">
      <w:pPr>
        <w:spacing w:line="360" w:lineRule="atLeast"/>
        <w:ind w:firstLine="720"/>
        <w:jc w:val="both"/>
        <w:rPr>
          <w:color w:val="000000"/>
          <w:rtl/>
        </w:rPr>
      </w:pPr>
      <w:r>
        <w:rPr>
          <w:rFonts w:ascii="David" w:hAnsi="David"/>
          <w:rtl/>
        </w:rPr>
        <w:t>( עמ"ש (חיפה) 24171-06-13 </w:t>
      </w:r>
      <w:r>
        <w:rPr>
          <w:rFonts w:ascii="David" w:hAnsi="David"/>
          <w:b/>
          <w:bCs/>
          <w:color w:val="000000"/>
          <w:rtl/>
        </w:rPr>
        <w:t>מ. ד. נ' עיזבון המנוחה ר. ד. ז"ל</w:t>
      </w:r>
      <w:r>
        <w:rPr>
          <w:rFonts w:ascii="David" w:hAnsi="David"/>
          <w:color w:val="000000"/>
          <w:rtl/>
        </w:rPr>
        <w:t> 15/12/2013).</w:t>
      </w:r>
    </w:p>
    <w:p w:rsidR="00FD23E7" w:rsidRDefault="00FD23E7" w:rsidP="00FD23E7">
      <w:pPr>
        <w:spacing w:line="360" w:lineRule="atLeast"/>
        <w:jc w:val="both"/>
        <w:rPr>
          <w:color w:val="000000"/>
          <w:rtl/>
        </w:rPr>
      </w:pPr>
    </w:p>
    <w:p w:rsidR="00FD23E7" w:rsidRDefault="00FD23E7" w:rsidP="00087A56">
      <w:pPr>
        <w:pStyle w:val="ad"/>
        <w:numPr>
          <w:ilvl w:val="0"/>
          <w:numId w:val="1"/>
        </w:numPr>
        <w:spacing w:line="360" w:lineRule="auto"/>
        <w:jc w:val="both"/>
        <w:rPr>
          <w:color w:val="000000"/>
          <w:sz w:val="24"/>
          <w:szCs w:val="24"/>
          <w:rtl/>
        </w:rPr>
      </w:pPr>
      <w:r>
        <w:rPr>
          <w:rFonts w:ascii="David" w:hAnsi="David" w:cs="David"/>
          <w:color w:val="000000"/>
          <w:sz w:val="24"/>
          <w:szCs w:val="24"/>
          <w:rtl/>
        </w:rPr>
        <w:t xml:space="preserve">בתי המשפט פרשו בצמצום את המונח שכיב מרע כאשר יש להבחין בין אדם חולה, אפילו במחלה קשה, המסוגל ללכת ולתפקד, ובעת הצורך, לדאוג לעריכת צוואה בכתב, בין בכתב ידו ובין בחתימתו על צוואה בנוכחות שני עדים, לבין אדם, השוכב על ערש דווי, במחלה שאינו </w:t>
      </w:r>
      <w:r>
        <w:rPr>
          <w:rFonts w:ascii="David" w:hAnsi="David" w:cs="David"/>
          <w:color w:val="000000"/>
          <w:sz w:val="24"/>
          <w:szCs w:val="24"/>
          <w:rtl/>
        </w:rPr>
        <w:lastRenderedPageBreak/>
        <w:t xml:space="preserve">יכול לקום ממנה עוד, אינו מתפקד, ואין בכוחו וביכולתו לטפל בענייניו, כולל עריכת צוואה בכתב. </w:t>
      </w:r>
    </w:p>
    <w:p w:rsidR="00FD23E7" w:rsidRDefault="00FD23E7" w:rsidP="00FD23E7">
      <w:pPr>
        <w:pStyle w:val="ad"/>
        <w:spacing w:line="360" w:lineRule="auto"/>
        <w:jc w:val="both"/>
        <w:rPr>
          <w:color w:val="000000"/>
          <w:sz w:val="24"/>
          <w:szCs w:val="24"/>
        </w:rPr>
      </w:pPr>
    </w:p>
    <w:p w:rsidR="00FD23E7" w:rsidRDefault="00FD23E7" w:rsidP="00087A56">
      <w:pPr>
        <w:pStyle w:val="ad"/>
        <w:numPr>
          <w:ilvl w:val="0"/>
          <w:numId w:val="1"/>
        </w:numPr>
        <w:spacing w:line="360" w:lineRule="auto"/>
        <w:jc w:val="both"/>
        <w:rPr>
          <w:color w:val="000000"/>
          <w:sz w:val="24"/>
          <w:szCs w:val="24"/>
          <w:rtl/>
        </w:rPr>
      </w:pPr>
      <w:r>
        <w:rPr>
          <w:rFonts w:ascii="David" w:hAnsi="David" w:cs="David"/>
          <w:color w:val="000000"/>
          <w:sz w:val="24"/>
          <w:szCs w:val="24"/>
          <w:rtl/>
        </w:rPr>
        <w:t>אדם חולה, ואפילו במחלה קשה, המסוגל ללכת ולתפקד ובעת הצורך לדאוג לעריכת צוואה בכתב יד או בעדים אינו "</w:t>
      </w:r>
      <w:r>
        <w:rPr>
          <w:rFonts w:ascii="David" w:hAnsi="David" w:cs="David"/>
          <w:b/>
          <w:bCs/>
          <w:color w:val="000000"/>
          <w:sz w:val="24"/>
          <w:szCs w:val="24"/>
          <w:rtl/>
        </w:rPr>
        <w:t>שכיב מרע</w:t>
      </w:r>
      <w:r>
        <w:rPr>
          <w:rFonts w:ascii="David" w:hAnsi="David" w:cs="David"/>
          <w:color w:val="000000"/>
          <w:sz w:val="24"/>
          <w:szCs w:val="24"/>
          <w:rtl/>
        </w:rPr>
        <w:t xml:space="preserve">", כמשמעות מונח </w:t>
      </w:r>
      <w:r>
        <w:rPr>
          <w:rFonts w:ascii="David" w:hAnsi="David" w:cs="David"/>
          <w:sz w:val="24"/>
          <w:szCs w:val="24"/>
          <w:rtl/>
        </w:rPr>
        <w:t>זה </w:t>
      </w:r>
      <w:r>
        <w:rPr>
          <w:rFonts w:ascii="David" w:hAnsi="David" w:cs="David"/>
          <w:b/>
          <w:bCs/>
          <w:sz w:val="24"/>
          <w:szCs w:val="24"/>
          <w:rtl/>
        </w:rPr>
        <w:t>בסעיף 23</w:t>
      </w:r>
      <w:r>
        <w:rPr>
          <w:rFonts w:ascii="David" w:hAnsi="David" w:cs="David"/>
          <w:sz w:val="24"/>
          <w:szCs w:val="24"/>
          <w:rtl/>
        </w:rPr>
        <w:t> לחוק הירושה.</w:t>
      </w:r>
    </w:p>
    <w:p w:rsidR="00FD23E7" w:rsidRDefault="00FD23E7" w:rsidP="00FD23E7">
      <w:pPr>
        <w:spacing w:line="360" w:lineRule="atLeast"/>
        <w:ind w:left="720"/>
        <w:jc w:val="both"/>
        <w:rPr>
          <w:color w:val="000000"/>
          <w:rtl/>
        </w:rPr>
      </w:pPr>
      <w:r>
        <w:rPr>
          <w:rFonts w:ascii="David" w:hAnsi="David"/>
          <w:color w:val="000000"/>
          <w:rtl/>
        </w:rPr>
        <w:t>(ש. שוחט, </w:t>
      </w:r>
      <w:hyperlink r:id="rId10" w:history="1">
        <w:r>
          <w:rPr>
            <w:rStyle w:val="Hyperlink"/>
            <w:rFonts w:ascii="David" w:hAnsi="David"/>
            <w:b/>
            <w:bCs/>
            <w:color w:val="000000"/>
            <w:rtl/>
          </w:rPr>
          <w:t>פגמים בצוואות</w:t>
        </w:r>
      </w:hyperlink>
      <w:r>
        <w:rPr>
          <w:rFonts w:ascii="David" w:hAnsi="David"/>
          <w:color w:val="000000"/>
          <w:rtl/>
        </w:rPr>
        <w:t>, מהדורה שלישית מורחבת, התשע"ו – 2016, הוצאת סדן, בעמ' 123).</w:t>
      </w:r>
    </w:p>
    <w:p w:rsidR="00FD23E7" w:rsidRDefault="00FD23E7" w:rsidP="00FD23E7">
      <w:pPr>
        <w:pStyle w:val="listparagraph"/>
        <w:bidi/>
        <w:spacing w:before="0" w:beforeAutospacing="0" w:after="160" w:afterAutospacing="0" w:line="360" w:lineRule="atLeast"/>
        <w:ind w:right="1134"/>
        <w:jc w:val="both"/>
        <w:rPr>
          <w:color w:val="000000"/>
          <w:rtl/>
        </w:rPr>
      </w:pPr>
    </w:p>
    <w:p w:rsidR="00FD23E7" w:rsidRDefault="00FD23E7" w:rsidP="00087A56">
      <w:pPr>
        <w:pStyle w:val="ad"/>
        <w:numPr>
          <w:ilvl w:val="0"/>
          <w:numId w:val="1"/>
        </w:numPr>
        <w:spacing w:line="360" w:lineRule="auto"/>
        <w:jc w:val="both"/>
        <w:rPr>
          <w:rFonts w:ascii="David" w:hAnsi="David" w:cs="David"/>
          <w:color w:val="000000"/>
          <w:sz w:val="24"/>
          <w:szCs w:val="24"/>
        </w:rPr>
      </w:pPr>
      <w:r>
        <w:rPr>
          <w:rFonts w:ascii="David" w:hAnsi="David" w:cs="David"/>
          <w:color w:val="000000"/>
          <w:sz w:val="24"/>
          <w:szCs w:val="24"/>
          <w:rtl/>
        </w:rPr>
        <w:t>בנסיבות המקרה דנן טוען המבקש כי בחודש האחרון לפני פטירתו חזר ואמר המנוח כי המבקש הוא יורשו היחידי.</w:t>
      </w:r>
    </w:p>
    <w:p w:rsidR="00087A56" w:rsidRDefault="00087A56" w:rsidP="00087A56">
      <w:pPr>
        <w:pStyle w:val="ad"/>
        <w:spacing w:line="360" w:lineRule="auto"/>
        <w:jc w:val="both"/>
        <w:rPr>
          <w:rFonts w:ascii="David" w:hAnsi="David" w:cs="David"/>
          <w:color w:val="000000"/>
          <w:sz w:val="24"/>
          <w:szCs w:val="24"/>
          <w:rtl/>
        </w:rPr>
      </w:pPr>
    </w:p>
    <w:p w:rsidR="00FD23E7" w:rsidRPr="00087A56" w:rsidRDefault="00FD23E7" w:rsidP="001A4565">
      <w:pPr>
        <w:pStyle w:val="ad"/>
        <w:numPr>
          <w:ilvl w:val="0"/>
          <w:numId w:val="1"/>
        </w:numPr>
        <w:spacing w:line="360" w:lineRule="auto"/>
        <w:jc w:val="both"/>
        <w:rPr>
          <w:rFonts w:ascii="David" w:hAnsi="David" w:cs="David"/>
          <w:color w:val="000000"/>
          <w:sz w:val="24"/>
          <w:szCs w:val="24"/>
          <w:rtl/>
        </w:rPr>
      </w:pPr>
      <w:r w:rsidRPr="00087A56">
        <w:rPr>
          <w:rFonts w:ascii="David" w:hAnsi="David" w:cs="David"/>
          <w:color w:val="000000"/>
          <w:sz w:val="24"/>
          <w:szCs w:val="24"/>
          <w:rtl/>
        </w:rPr>
        <w:t>אלא מאי שהמבקש לא הוכיח כי המנוח היה שכיב מרע, בחודש האחרון לחייו, לא אובייקטיבית ולא סובייקטיבית.</w:t>
      </w:r>
      <w:r w:rsidR="00087A56" w:rsidRPr="00087A56">
        <w:rPr>
          <w:rFonts w:ascii="David" w:hAnsi="David" w:cs="David" w:hint="cs"/>
          <w:color w:val="000000"/>
          <w:sz w:val="24"/>
          <w:szCs w:val="24"/>
          <w:rtl/>
        </w:rPr>
        <w:t xml:space="preserve"> </w:t>
      </w:r>
      <w:r w:rsidRPr="00087A56">
        <w:rPr>
          <w:rFonts w:ascii="David" w:hAnsi="David" w:cs="David"/>
          <w:color w:val="000000"/>
          <w:sz w:val="24"/>
          <w:szCs w:val="24"/>
          <w:rtl/>
        </w:rPr>
        <w:t xml:space="preserve">המנוח כאמור נפטר ביום </w:t>
      </w:r>
      <w:r w:rsidR="001A4565">
        <w:rPr>
          <w:rFonts w:ascii="David" w:hAnsi="David" w:cs="David" w:hint="cs"/>
          <w:color w:val="000000"/>
          <w:sz w:val="24"/>
          <w:szCs w:val="24"/>
          <w:rtl/>
        </w:rPr>
        <w:t xml:space="preserve"> </w:t>
      </w:r>
      <w:r w:rsidR="001A4565">
        <w:rPr>
          <w:rFonts w:ascii="David" w:hAnsi="David" w:cs="David" w:hint="cs"/>
          <w:color w:val="000000"/>
          <w:sz w:val="24"/>
          <w:szCs w:val="24"/>
        </w:rPr>
        <w:t>AAA</w:t>
      </w:r>
      <w:r w:rsidRPr="00087A56">
        <w:rPr>
          <w:rFonts w:ascii="David" w:hAnsi="David" w:cs="David"/>
          <w:color w:val="000000"/>
          <w:sz w:val="24"/>
          <w:szCs w:val="24"/>
          <w:rtl/>
        </w:rPr>
        <w:t xml:space="preserve">לאחר שיומיים קודם לכן איבד את הכרתו בביתו והובהל לבית החולים. עם זאת, המבקש לא הציג בפני כל אסמכתא רפואית למצבו של המנוח בחודש זה, קל וחומר אסמכתא לפיה המנוח היה בסכנת חיים ממשית בחודש האחרון לפטירתו והיה מודע לכך או סבר כך. </w:t>
      </w:r>
    </w:p>
    <w:p w:rsidR="00FD23E7" w:rsidRDefault="00FD23E7" w:rsidP="00FD23E7">
      <w:pPr>
        <w:pStyle w:val="listparagraph"/>
        <w:bidi/>
        <w:spacing w:before="0" w:beforeAutospacing="0" w:after="0" w:afterAutospacing="0" w:line="360" w:lineRule="atLeast"/>
        <w:jc w:val="both"/>
        <w:rPr>
          <w:rFonts w:ascii="David" w:hAnsi="David" w:cs="David"/>
          <w:color w:val="000000"/>
          <w:rtl/>
        </w:rPr>
      </w:pPr>
    </w:p>
    <w:p w:rsidR="00FD23E7" w:rsidRDefault="00FD23E7" w:rsidP="00087A56">
      <w:pPr>
        <w:pStyle w:val="ad"/>
        <w:numPr>
          <w:ilvl w:val="0"/>
          <w:numId w:val="1"/>
        </w:numPr>
        <w:spacing w:line="360" w:lineRule="auto"/>
        <w:jc w:val="both"/>
        <w:rPr>
          <w:rFonts w:ascii="David" w:hAnsi="David" w:cs="David"/>
          <w:color w:val="000000"/>
          <w:sz w:val="24"/>
          <w:szCs w:val="24"/>
          <w:rtl/>
        </w:rPr>
      </w:pPr>
      <w:r>
        <w:rPr>
          <w:rFonts w:ascii="David" w:hAnsi="David" w:cs="David"/>
          <w:color w:val="000000"/>
          <w:sz w:val="24"/>
          <w:szCs w:val="24"/>
          <w:rtl/>
        </w:rPr>
        <w:t>אמנם, המנוח היה מוגבל פיזית אולם לא היה בסכנת חיים עקב מוגבלותו הפיזית.</w:t>
      </w:r>
    </w:p>
    <w:p w:rsidR="00FD23E7" w:rsidRDefault="00FD23E7" w:rsidP="00FD23E7">
      <w:pPr>
        <w:pStyle w:val="listparagraph"/>
        <w:bidi/>
        <w:spacing w:before="0" w:beforeAutospacing="0" w:after="0" w:afterAutospacing="0" w:line="360" w:lineRule="atLeast"/>
        <w:ind w:left="720"/>
        <w:jc w:val="both"/>
        <w:rPr>
          <w:rFonts w:ascii="David" w:hAnsi="David" w:cs="David"/>
          <w:color w:val="000000"/>
          <w:rtl/>
        </w:rPr>
      </w:pPr>
      <w:r>
        <w:rPr>
          <w:rFonts w:ascii="David" w:hAnsi="David" w:cs="David"/>
          <w:color w:val="000000"/>
          <w:rtl/>
        </w:rPr>
        <w:t>נהפוך הוא, מהראיות שהוגשו על ידי המבקש עולה כי המנוח שהה בביתו, אפילו לא במיטתו, וניהל שגרת חיים רגילה וכל השיחות נערכו עמו במהלך שגרת חייו הרגילה, כגון לימוד תורה, ארוחת ליל שבת וכדומה.</w:t>
      </w:r>
    </w:p>
    <w:p w:rsidR="00FD23E7" w:rsidRDefault="00FD23E7" w:rsidP="00FD23E7">
      <w:pPr>
        <w:spacing w:line="360" w:lineRule="auto"/>
        <w:jc w:val="both"/>
        <w:rPr>
          <w:rFonts w:ascii="David" w:hAnsi="David"/>
          <w:color w:val="000000"/>
          <w:rtl/>
        </w:rPr>
      </w:pPr>
    </w:p>
    <w:p w:rsidR="00FD23E7" w:rsidRDefault="00FD23E7" w:rsidP="00FD23E7">
      <w:pPr>
        <w:spacing w:line="360" w:lineRule="auto"/>
        <w:ind w:firstLine="720"/>
        <w:jc w:val="both"/>
        <w:rPr>
          <w:rFonts w:ascii="David" w:hAnsi="David"/>
          <w:color w:val="000000"/>
          <w:rtl/>
        </w:rPr>
      </w:pPr>
      <w:r>
        <w:rPr>
          <w:rFonts w:ascii="David" w:hAnsi="David"/>
          <w:color w:val="000000"/>
          <w:rtl/>
        </w:rPr>
        <w:t xml:space="preserve">וכך העידה בתם של המנוחים </w:t>
      </w:r>
      <w:r w:rsidR="001A4565">
        <w:rPr>
          <w:rFonts w:ascii="David" w:hAnsi="David"/>
          <w:color w:val="000000"/>
        </w:rPr>
        <w:t>XXX</w:t>
      </w:r>
      <w:r>
        <w:rPr>
          <w:rFonts w:ascii="David" w:hAnsi="David"/>
          <w:color w:val="000000"/>
          <w:rtl/>
        </w:rPr>
        <w:t>:</w:t>
      </w:r>
    </w:p>
    <w:p w:rsidR="00FD23E7" w:rsidRDefault="00FD23E7" w:rsidP="00FD23E7">
      <w:pPr>
        <w:spacing w:line="360" w:lineRule="auto"/>
        <w:ind w:left="720"/>
        <w:jc w:val="both"/>
        <w:rPr>
          <w:rFonts w:ascii="David" w:hAnsi="David"/>
          <w:b/>
          <w:bCs/>
          <w:color w:val="000000"/>
          <w:rtl/>
        </w:rPr>
      </w:pPr>
      <w:r>
        <w:rPr>
          <w:rFonts w:ascii="David" w:hAnsi="David"/>
          <w:b/>
          <w:bCs/>
          <w:color w:val="000000"/>
          <w:rtl/>
        </w:rPr>
        <w:t>ש. אתם לא חשבתם שהמנוחים הולכים למות. כי האבא קיבל שבץ מוחי, הייתם בשבת, זה לא היה מצב שהוא גסס, לא הוא ולא אמא, נכון?</w:t>
      </w:r>
    </w:p>
    <w:p w:rsidR="00FD23E7" w:rsidRDefault="00FD23E7" w:rsidP="00FD23E7">
      <w:pPr>
        <w:spacing w:line="360" w:lineRule="auto"/>
        <w:ind w:left="720"/>
        <w:jc w:val="both"/>
        <w:rPr>
          <w:rFonts w:ascii="David" w:hAnsi="David"/>
          <w:color w:val="000000"/>
          <w:rtl/>
        </w:rPr>
      </w:pPr>
      <w:r>
        <w:rPr>
          <w:rFonts w:ascii="David" w:hAnsi="David"/>
          <w:b/>
          <w:bCs/>
          <w:color w:val="000000"/>
          <w:rtl/>
        </w:rPr>
        <w:t>ת. לא</w:t>
      </w:r>
    </w:p>
    <w:p w:rsidR="00FD23E7" w:rsidRDefault="00FD23E7" w:rsidP="00FD23E7">
      <w:pPr>
        <w:spacing w:line="360" w:lineRule="auto"/>
        <w:ind w:left="720"/>
        <w:jc w:val="both"/>
        <w:rPr>
          <w:rFonts w:ascii="David" w:hAnsi="David"/>
          <w:color w:val="000000"/>
          <w:rtl/>
        </w:rPr>
      </w:pPr>
      <w:r>
        <w:rPr>
          <w:rFonts w:ascii="David" w:hAnsi="David"/>
          <w:color w:val="000000"/>
          <w:rtl/>
        </w:rPr>
        <w:t>(עמ' 20 ש' 19-22).</w:t>
      </w:r>
    </w:p>
    <w:p w:rsidR="00087A56" w:rsidRDefault="00087A56" w:rsidP="00FD23E7">
      <w:pPr>
        <w:spacing w:line="360" w:lineRule="auto"/>
        <w:ind w:left="720"/>
        <w:jc w:val="both"/>
        <w:rPr>
          <w:rFonts w:ascii="David" w:hAnsi="David"/>
          <w:color w:val="000000"/>
          <w:rtl/>
        </w:rPr>
      </w:pPr>
    </w:p>
    <w:p w:rsidR="00FD23E7" w:rsidRDefault="00FD23E7" w:rsidP="006543AD">
      <w:pPr>
        <w:pStyle w:val="ad"/>
        <w:numPr>
          <w:ilvl w:val="0"/>
          <w:numId w:val="1"/>
        </w:numPr>
        <w:spacing w:line="360" w:lineRule="auto"/>
        <w:jc w:val="both"/>
        <w:rPr>
          <w:rFonts w:ascii="David" w:hAnsi="David" w:cs="David"/>
          <w:color w:val="000000"/>
          <w:sz w:val="24"/>
          <w:szCs w:val="24"/>
          <w:rtl/>
        </w:rPr>
      </w:pPr>
      <w:r>
        <w:rPr>
          <w:rFonts w:ascii="David" w:hAnsi="David" w:cs="David"/>
          <w:color w:val="000000"/>
          <w:sz w:val="24"/>
          <w:szCs w:val="24"/>
          <w:rtl/>
        </w:rPr>
        <w:t>הפן הסובייקטיבי – גם כאן לא התרשמתי כי אכן המנוח ראה את עצמו כשכיב מרע. ראשית כאמור לא הוכח בפני כי המנוח היה בסכנת חיים מבחינה רפואית, על אף הבעיות הרפואיות מהם סבל וכן לא הוכחו בפני נסיבות אובייקטיביות אחרות אשר בשלן עשוי היה המנוח לחשוב כי הוא עומד אל מול פני המוות.</w:t>
      </w:r>
    </w:p>
    <w:p w:rsidR="00FD23E7" w:rsidRDefault="00FD23E7" w:rsidP="00FD23E7">
      <w:pPr>
        <w:pStyle w:val="listparagraph"/>
        <w:bidi/>
        <w:spacing w:before="0" w:beforeAutospacing="0" w:after="0" w:afterAutospacing="0" w:line="360" w:lineRule="atLeast"/>
        <w:ind w:left="720"/>
        <w:jc w:val="both"/>
        <w:rPr>
          <w:rFonts w:ascii="David" w:hAnsi="David" w:cs="David"/>
          <w:color w:val="000000"/>
          <w:rtl/>
        </w:rPr>
      </w:pPr>
      <w:r>
        <w:rPr>
          <w:rFonts w:ascii="David" w:hAnsi="David" w:cs="David"/>
          <w:color w:val="000000"/>
          <w:rtl/>
        </w:rPr>
        <w:lastRenderedPageBreak/>
        <w:t xml:space="preserve">הגב' </w:t>
      </w:r>
      <w:r w:rsidR="001A4565">
        <w:rPr>
          <w:rFonts w:ascii="David" w:hAnsi="David" w:cs="David"/>
          <w:color w:val="000000"/>
        </w:rPr>
        <w:t>XXX</w:t>
      </w:r>
      <w:r>
        <w:rPr>
          <w:rFonts w:ascii="David" w:hAnsi="David" w:cs="David"/>
          <w:color w:val="000000"/>
          <w:rtl/>
        </w:rPr>
        <w:t xml:space="preserve"> </w:t>
      </w:r>
      <w:r w:rsidR="007644E9">
        <w:rPr>
          <w:rFonts w:ascii="David" w:hAnsi="David" w:cs="David"/>
          <w:color w:val="000000"/>
        </w:rPr>
        <w:t>XXX</w:t>
      </w:r>
      <w:r>
        <w:rPr>
          <w:rFonts w:ascii="David" w:hAnsi="David" w:cs="David"/>
          <w:color w:val="000000"/>
          <w:rtl/>
        </w:rPr>
        <w:t>, אחותם של הצדדים העידה לעניין זה כך:</w:t>
      </w:r>
    </w:p>
    <w:p w:rsidR="00FD23E7" w:rsidRDefault="00FD23E7" w:rsidP="00FD23E7">
      <w:pPr>
        <w:pStyle w:val="listparagraph"/>
        <w:bidi/>
        <w:spacing w:before="0" w:beforeAutospacing="0" w:after="0" w:afterAutospacing="0" w:line="360" w:lineRule="atLeast"/>
        <w:ind w:left="720"/>
        <w:jc w:val="both"/>
        <w:rPr>
          <w:rFonts w:ascii="David" w:hAnsi="David" w:cs="David"/>
          <w:color w:val="000000"/>
          <w:rtl/>
        </w:rPr>
      </w:pPr>
    </w:p>
    <w:p w:rsidR="00FD23E7" w:rsidRDefault="00FD23E7" w:rsidP="00FD23E7">
      <w:pPr>
        <w:spacing w:line="360" w:lineRule="auto"/>
        <w:ind w:left="720"/>
        <w:jc w:val="both"/>
        <w:rPr>
          <w:rFonts w:ascii="David" w:hAnsi="David"/>
          <w:b/>
          <w:bCs/>
          <w:color w:val="000000"/>
          <w:rtl/>
        </w:rPr>
      </w:pPr>
      <w:r>
        <w:rPr>
          <w:rFonts w:ascii="David" w:hAnsi="David"/>
          <w:b/>
          <w:bCs/>
          <w:color w:val="000000"/>
          <w:rtl/>
        </w:rPr>
        <w:t>"ש:</w:t>
      </w:r>
      <w:r>
        <w:rPr>
          <w:rFonts w:ascii="David" w:hAnsi="David"/>
          <w:b/>
          <w:bCs/>
          <w:color w:val="000000"/>
          <w:rtl/>
        </w:rPr>
        <w:tab/>
        <w:t xml:space="preserve">אולי פעמיים שלוש. הבנתי. עכשיו תגידי לי, אני כבר מסיים. את פשוט הכנסת תצהיר, ואני כבר אומר לגבי אבא שזה לא רלוונטי כי אנחנו מדברים פה על האימא אבל אני חייב לשאול אותך, את בסעיף 3 כותבת על אבא בתצהיר מיום ה-28.11.18, 11 או 10 אני כבר לא יודע, </w:t>
      </w:r>
    </w:p>
    <w:p w:rsidR="00FD23E7" w:rsidRDefault="00FD23E7" w:rsidP="00FD23E7">
      <w:pPr>
        <w:spacing w:line="360" w:lineRule="auto"/>
        <w:ind w:left="720"/>
        <w:jc w:val="both"/>
        <w:rPr>
          <w:rFonts w:ascii="David" w:hAnsi="David"/>
          <w:b/>
          <w:bCs/>
          <w:color w:val="000000"/>
        </w:rPr>
      </w:pPr>
      <w:r>
        <w:rPr>
          <w:rFonts w:ascii="David" w:hAnsi="David"/>
          <w:b/>
          <w:bCs/>
          <w:color w:val="000000"/>
          <w:rtl/>
        </w:rPr>
        <w:t>ת:</w:t>
      </w:r>
      <w:r>
        <w:rPr>
          <w:rFonts w:ascii="David" w:hAnsi="David"/>
          <w:b/>
          <w:bCs/>
          <w:color w:val="000000"/>
          <w:rtl/>
        </w:rPr>
        <w:tab/>
        <w:t>אה, שבת אחרונה שלו?</w:t>
      </w:r>
    </w:p>
    <w:p w:rsidR="00FD23E7" w:rsidRDefault="00FD23E7" w:rsidP="00FD23E7">
      <w:pPr>
        <w:spacing w:line="360" w:lineRule="auto"/>
        <w:ind w:left="720"/>
        <w:jc w:val="both"/>
        <w:rPr>
          <w:rFonts w:ascii="David" w:hAnsi="David"/>
          <w:b/>
          <w:bCs/>
          <w:color w:val="000000"/>
          <w:rtl/>
        </w:rPr>
      </w:pPr>
      <w:r>
        <w:rPr>
          <w:rFonts w:ascii="David" w:hAnsi="David"/>
          <w:b/>
          <w:bCs/>
          <w:color w:val="000000"/>
          <w:rtl/>
        </w:rPr>
        <w:t>ש:</w:t>
      </w:r>
      <w:r>
        <w:rPr>
          <w:rFonts w:ascii="David" w:hAnsi="David"/>
          <w:b/>
          <w:bCs/>
          <w:color w:val="000000"/>
          <w:rtl/>
        </w:rPr>
        <w:tab/>
        <w:t xml:space="preserve">כן. </w:t>
      </w:r>
    </w:p>
    <w:p w:rsidR="00FD23E7" w:rsidRDefault="00FD23E7" w:rsidP="00FD23E7">
      <w:pPr>
        <w:spacing w:line="360" w:lineRule="auto"/>
        <w:ind w:left="720"/>
        <w:jc w:val="both"/>
        <w:rPr>
          <w:rFonts w:ascii="David" w:hAnsi="David"/>
          <w:b/>
          <w:bCs/>
          <w:color w:val="000000"/>
          <w:rtl/>
        </w:rPr>
      </w:pPr>
      <w:r>
        <w:rPr>
          <w:rFonts w:ascii="David" w:hAnsi="David"/>
          <w:b/>
          <w:bCs/>
          <w:color w:val="000000"/>
          <w:rtl/>
        </w:rPr>
        <w:t>ת:</w:t>
      </w:r>
      <w:r>
        <w:rPr>
          <w:rFonts w:ascii="David" w:hAnsi="David"/>
          <w:b/>
          <w:bCs/>
          <w:color w:val="000000"/>
          <w:rtl/>
        </w:rPr>
        <w:tab/>
        <w:t xml:space="preserve">אז אני אגיד. </w:t>
      </w:r>
    </w:p>
    <w:p w:rsidR="00FD23E7" w:rsidRDefault="00FD23E7" w:rsidP="00FD23E7">
      <w:pPr>
        <w:spacing w:line="360" w:lineRule="auto"/>
        <w:ind w:left="720"/>
        <w:jc w:val="both"/>
        <w:rPr>
          <w:rFonts w:ascii="David" w:hAnsi="David"/>
          <w:b/>
          <w:bCs/>
          <w:color w:val="000000"/>
          <w:rtl/>
        </w:rPr>
      </w:pPr>
      <w:r>
        <w:rPr>
          <w:rFonts w:ascii="David" w:hAnsi="David"/>
          <w:b/>
          <w:bCs/>
          <w:color w:val="000000"/>
          <w:rtl/>
        </w:rPr>
        <w:t>ש:</w:t>
      </w:r>
      <w:r>
        <w:rPr>
          <w:rFonts w:ascii="David" w:hAnsi="David"/>
          <w:b/>
          <w:bCs/>
          <w:color w:val="000000"/>
          <w:rtl/>
        </w:rPr>
        <w:tab/>
        <w:t>רגע, לא אמרתי כלום, אני שואל שאלה. "במהלך כל השבת אבי הרגיש אי נוחות ורוב הזמן צעק אני הולך למות..",</w:t>
      </w:r>
    </w:p>
    <w:p w:rsidR="00FD23E7" w:rsidRDefault="00FD23E7" w:rsidP="00FD23E7">
      <w:pPr>
        <w:spacing w:line="360" w:lineRule="auto"/>
        <w:ind w:left="720"/>
        <w:jc w:val="both"/>
        <w:rPr>
          <w:rFonts w:ascii="David" w:hAnsi="David"/>
          <w:b/>
          <w:bCs/>
          <w:color w:val="000000"/>
          <w:rtl/>
        </w:rPr>
      </w:pPr>
      <w:r>
        <w:rPr>
          <w:rFonts w:ascii="David" w:hAnsi="David"/>
          <w:b/>
          <w:bCs/>
          <w:color w:val="000000"/>
          <w:rtl/>
        </w:rPr>
        <w:t>ת:</w:t>
      </w:r>
      <w:r>
        <w:rPr>
          <w:rFonts w:ascii="David" w:hAnsi="David"/>
          <w:b/>
          <w:bCs/>
          <w:color w:val="000000"/>
          <w:rtl/>
        </w:rPr>
        <w:tab/>
        <w:t xml:space="preserve">הוא תמיד צעק, לא רק, עוד לפני, חודש לפני הוא צעק אני הולך למות. </w:t>
      </w:r>
    </w:p>
    <w:p w:rsidR="00FD23E7" w:rsidRDefault="00FD23E7" w:rsidP="00FD23E7">
      <w:pPr>
        <w:spacing w:line="360" w:lineRule="auto"/>
        <w:ind w:left="720"/>
        <w:jc w:val="both"/>
        <w:rPr>
          <w:rFonts w:ascii="David" w:hAnsi="David"/>
          <w:b/>
          <w:bCs/>
          <w:color w:val="000000"/>
          <w:rtl/>
        </w:rPr>
      </w:pPr>
      <w:r>
        <w:rPr>
          <w:rFonts w:ascii="David" w:hAnsi="David"/>
          <w:b/>
          <w:bCs/>
          <w:color w:val="000000"/>
          <w:rtl/>
        </w:rPr>
        <w:t>ש:</w:t>
      </w:r>
      <w:r>
        <w:rPr>
          <w:rFonts w:ascii="David" w:hAnsi="David"/>
          <w:b/>
          <w:bCs/>
          <w:color w:val="000000"/>
          <w:rtl/>
        </w:rPr>
        <w:tab/>
        <w:t xml:space="preserve">זה היה כאילו, אבל הוא לא מת מזה כי לא הזמנתם לו אמבולנס באותה שבת, נכון? </w:t>
      </w:r>
    </w:p>
    <w:p w:rsidR="00FD23E7" w:rsidRDefault="00FD23E7" w:rsidP="00FD23E7">
      <w:pPr>
        <w:spacing w:line="360" w:lineRule="auto"/>
        <w:ind w:left="720"/>
        <w:jc w:val="both"/>
        <w:rPr>
          <w:rFonts w:ascii="David" w:hAnsi="David"/>
          <w:b/>
          <w:bCs/>
          <w:color w:val="000000"/>
          <w:rtl/>
        </w:rPr>
      </w:pPr>
      <w:r>
        <w:rPr>
          <w:rFonts w:ascii="David" w:hAnsi="David"/>
          <w:b/>
          <w:bCs/>
          <w:color w:val="000000"/>
          <w:rtl/>
        </w:rPr>
        <w:t>ת:</w:t>
      </w:r>
      <w:r>
        <w:rPr>
          <w:rFonts w:ascii="David" w:hAnsi="David"/>
          <w:b/>
          <w:bCs/>
          <w:color w:val="000000"/>
          <w:rtl/>
        </w:rPr>
        <w:tab/>
        <w:t xml:space="preserve">לא. </w:t>
      </w:r>
    </w:p>
    <w:p w:rsidR="00FD23E7" w:rsidRDefault="00FD23E7" w:rsidP="00FD23E7">
      <w:pPr>
        <w:spacing w:line="360" w:lineRule="auto"/>
        <w:ind w:left="720"/>
        <w:jc w:val="both"/>
        <w:rPr>
          <w:rFonts w:ascii="David" w:hAnsi="David"/>
          <w:b/>
          <w:bCs/>
          <w:color w:val="000000"/>
          <w:rtl/>
        </w:rPr>
      </w:pPr>
      <w:r>
        <w:rPr>
          <w:rFonts w:ascii="David" w:hAnsi="David"/>
          <w:b/>
          <w:bCs/>
          <w:color w:val="000000"/>
          <w:rtl/>
        </w:rPr>
        <w:t>ש:</w:t>
      </w:r>
      <w:r>
        <w:rPr>
          <w:rFonts w:ascii="David" w:hAnsi="David"/>
          <w:b/>
          <w:bCs/>
          <w:color w:val="000000"/>
          <w:rtl/>
        </w:rPr>
        <w:tab/>
        <w:t xml:space="preserve">ידעתם שהוא צועק את זה ככה אני הולך למות, </w:t>
      </w:r>
    </w:p>
    <w:p w:rsidR="00FD23E7" w:rsidRDefault="00FD23E7" w:rsidP="00FD23E7">
      <w:pPr>
        <w:spacing w:line="360" w:lineRule="auto"/>
        <w:ind w:left="720"/>
        <w:jc w:val="both"/>
        <w:rPr>
          <w:rFonts w:ascii="David" w:hAnsi="David"/>
          <w:b/>
          <w:bCs/>
          <w:color w:val="000000"/>
          <w:rtl/>
        </w:rPr>
      </w:pPr>
      <w:r>
        <w:rPr>
          <w:rFonts w:ascii="David" w:hAnsi="David"/>
          <w:b/>
          <w:bCs/>
          <w:color w:val="000000"/>
          <w:rtl/>
        </w:rPr>
        <w:t>ת:</w:t>
      </w:r>
      <w:r>
        <w:rPr>
          <w:rFonts w:ascii="David" w:hAnsi="David"/>
          <w:b/>
          <w:bCs/>
          <w:color w:val="000000"/>
          <w:rtl/>
        </w:rPr>
        <w:tab/>
        <w:t>כן, דיכאון היה לו. "</w:t>
      </w:r>
    </w:p>
    <w:p w:rsidR="00FD23E7" w:rsidRDefault="00FD23E7" w:rsidP="00FD23E7">
      <w:pPr>
        <w:pStyle w:val="af"/>
        <w:pBdr>
          <w:right w:val="none" w:sz="0" w:space="0" w:color="auto"/>
        </w:pBdr>
        <w:tabs>
          <w:tab w:val="left" w:pos="1701"/>
        </w:tabs>
        <w:ind w:left="2421"/>
        <w:rPr>
          <w:rFonts w:ascii="David" w:hAnsi="David" w:cs="David"/>
          <w:sz w:val="24"/>
          <w:szCs w:val="24"/>
          <w:rtl/>
        </w:rPr>
      </w:pPr>
      <w:r>
        <w:rPr>
          <w:rFonts w:ascii="David" w:hAnsi="David" w:cs="David"/>
          <w:sz w:val="24"/>
          <w:szCs w:val="24"/>
          <w:rtl/>
        </w:rPr>
        <w:t>(עמ' 15 ש' 14-25; עמ' 16 ש' 1-5).</w:t>
      </w:r>
    </w:p>
    <w:p w:rsidR="00FD23E7" w:rsidRDefault="00FD23E7" w:rsidP="00FD23E7">
      <w:pPr>
        <w:pStyle w:val="af"/>
        <w:pBdr>
          <w:right w:val="none" w:sz="0" w:space="0" w:color="auto"/>
        </w:pBdr>
        <w:tabs>
          <w:tab w:val="left" w:pos="1701"/>
        </w:tabs>
        <w:rPr>
          <w:rFonts w:ascii="David" w:hAnsi="David" w:cs="David"/>
          <w:sz w:val="24"/>
          <w:szCs w:val="24"/>
          <w:rtl/>
        </w:rPr>
      </w:pPr>
    </w:p>
    <w:p w:rsidR="00FD23E7" w:rsidRDefault="00FD23E7" w:rsidP="006543AD">
      <w:pPr>
        <w:pStyle w:val="ad"/>
        <w:numPr>
          <w:ilvl w:val="0"/>
          <w:numId w:val="1"/>
        </w:numPr>
        <w:spacing w:line="360" w:lineRule="auto"/>
        <w:jc w:val="both"/>
        <w:rPr>
          <w:rFonts w:ascii="David" w:hAnsi="David" w:cs="David"/>
          <w:sz w:val="24"/>
          <w:szCs w:val="24"/>
          <w:rtl/>
        </w:rPr>
      </w:pPr>
      <w:r w:rsidRPr="006543AD">
        <w:rPr>
          <w:rFonts w:ascii="David" w:hAnsi="David" w:cs="David"/>
          <w:color w:val="000000"/>
          <w:sz w:val="24"/>
          <w:szCs w:val="24"/>
          <w:rtl/>
        </w:rPr>
        <w:t>מגרסתה</w:t>
      </w:r>
      <w:r>
        <w:rPr>
          <w:rFonts w:ascii="David" w:hAnsi="David" w:cs="David"/>
          <w:sz w:val="24"/>
          <w:szCs w:val="24"/>
          <w:rtl/>
        </w:rPr>
        <w:t xml:space="preserve"> עולה כי המנוח לא ראה עצמו על ערש דווי.</w:t>
      </w:r>
    </w:p>
    <w:p w:rsidR="00FD23E7" w:rsidRDefault="00FD23E7" w:rsidP="00FD23E7">
      <w:pPr>
        <w:pStyle w:val="ad"/>
        <w:spacing w:line="360" w:lineRule="auto"/>
        <w:jc w:val="both"/>
        <w:rPr>
          <w:rFonts w:ascii="David" w:hAnsi="David" w:cs="David"/>
          <w:sz w:val="24"/>
          <w:szCs w:val="24"/>
        </w:rPr>
      </w:pPr>
    </w:p>
    <w:p w:rsidR="00FD23E7" w:rsidRDefault="00FD23E7" w:rsidP="006543AD">
      <w:pPr>
        <w:pStyle w:val="ad"/>
        <w:numPr>
          <w:ilvl w:val="0"/>
          <w:numId w:val="1"/>
        </w:numPr>
        <w:spacing w:line="360" w:lineRule="auto"/>
        <w:jc w:val="both"/>
        <w:rPr>
          <w:rFonts w:ascii="David" w:hAnsi="David" w:cs="David"/>
          <w:sz w:val="24"/>
          <w:szCs w:val="24"/>
          <w:rtl/>
        </w:rPr>
      </w:pPr>
      <w:r>
        <w:rPr>
          <w:rFonts w:ascii="David" w:hAnsi="David" w:cs="David"/>
          <w:color w:val="000000"/>
          <w:sz w:val="24"/>
          <w:szCs w:val="24"/>
          <w:rtl/>
        </w:rPr>
        <w:t xml:space="preserve">זאת ועוד. העדים כולם תיארו שיחות שהיו להם עם המנוח בהן לטענתם ביקש המנוח להוריש כל רכושו למבקש. </w:t>
      </w:r>
      <w:r>
        <w:rPr>
          <w:rFonts w:ascii="David" w:hAnsi="David" w:cs="David"/>
          <w:sz w:val="24"/>
          <w:szCs w:val="24"/>
          <w:rtl/>
        </w:rPr>
        <w:t xml:space="preserve">אולם רק הקלטה אחת המוכיחה </w:t>
      </w:r>
      <w:r>
        <w:rPr>
          <w:rFonts w:ascii="David" w:hAnsi="David" w:cs="David"/>
          <w:b/>
          <w:bCs/>
          <w:sz w:val="24"/>
          <w:szCs w:val="24"/>
          <w:rtl/>
        </w:rPr>
        <w:t>לכאורה</w:t>
      </w:r>
      <w:r>
        <w:rPr>
          <w:rFonts w:ascii="David" w:hAnsi="David" w:cs="David"/>
          <w:sz w:val="24"/>
          <w:szCs w:val="24"/>
          <w:rtl/>
        </w:rPr>
        <w:t xml:space="preserve"> את צוואת שכיב מרע הוגשה לתיק.</w:t>
      </w:r>
    </w:p>
    <w:p w:rsidR="00FD23E7" w:rsidRDefault="00FD23E7" w:rsidP="00FD23E7">
      <w:pPr>
        <w:pStyle w:val="ad"/>
        <w:rPr>
          <w:rFonts w:ascii="David" w:hAnsi="David" w:cs="David"/>
          <w:sz w:val="24"/>
          <w:szCs w:val="24"/>
        </w:rPr>
      </w:pPr>
    </w:p>
    <w:p w:rsidR="00FD23E7" w:rsidRDefault="00FD23E7" w:rsidP="001A4565">
      <w:pPr>
        <w:pStyle w:val="ad"/>
        <w:spacing w:line="360" w:lineRule="auto"/>
        <w:jc w:val="both"/>
        <w:rPr>
          <w:rFonts w:ascii="David" w:hAnsi="David" w:cs="David"/>
          <w:sz w:val="24"/>
          <w:szCs w:val="24"/>
          <w:rtl/>
        </w:rPr>
      </w:pPr>
      <w:r>
        <w:rPr>
          <w:rFonts w:ascii="David" w:hAnsi="David" w:cs="David"/>
          <w:sz w:val="24"/>
          <w:szCs w:val="24"/>
          <w:rtl/>
        </w:rPr>
        <w:t xml:space="preserve">חתנו של התובע, מר </w:t>
      </w:r>
      <w:r w:rsidR="001A4565">
        <w:rPr>
          <w:rFonts w:ascii="David" w:hAnsi="David" w:cs="David"/>
          <w:sz w:val="24"/>
          <w:szCs w:val="24"/>
        </w:rPr>
        <w:t>XXX</w:t>
      </w:r>
      <w:r>
        <w:rPr>
          <w:rFonts w:ascii="David" w:hAnsi="David" w:cs="David"/>
          <w:sz w:val="24"/>
          <w:szCs w:val="24"/>
          <w:rtl/>
        </w:rPr>
        <w:t xml:space="preserve"> צירף את תמליל השיחה עם המנוח:</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spacing w:line="360" w:lineRule="auto"/>
        <w:jc w:val="both"/>
        <w:rPr>
          <w:rFonts w:ascii="David" w:hAnsi="David" w:cs="David"/>
          <w:b/>
          <w:bCs/>
          <w:rtl/>
        </w:rPr>
      </w:pPr>
      <w:r>
        <w:rPr>
          <w:rFonts w:ascii="David" w:hAnsi="David" w:cs="David"/>
          <w:sz w:val="24"/>
          <w:szCs w:val="24"/>
          <w:rtl/>
        </w:rPr>
        <w:t>"</w:t>
      </w:r>
      <w:r>
        <w:rPr>
          <w:rFonts w:ascii="David" w:hAnsi="David" w:cs="David"/>
          <w:b/>
          <w:bCs/>
          <w:rtl/>
        </w:rPr>
        <w:t>המנוח: מה שיש לי זה שלו</w:t>
      </w:r>
    </w:p>
    <w:p w:rsidR="00FD23E7" w:rsidRDefault="001A4565" w:rsidP="00FD23E7">
      <w:pPr>
        <w:pStyle w:val="ad"/>
        <w:spacing w:line="360" w:lineRule="auto"/>
        <w:jc w:val="both"/>
        <w:rPr>
          <w:rFonts w:ascii="David" w:hAnsi="David" w:cs="David"/>
          <w:b/>
          <w:bCs/>
          <w:rtl/>
        </w:rPr>
      </w:pPr>
      <w:r>
        <w:rPr>
          <w:rFonts w:ascii="David" w:hAnsi="David" w:cs="David"/>
          <w:b/>
          <w:bCs/>
        </w:rPr>
        <w:t>XXX</w:t>
      </w:r>
      <w:r w:rsidR="00FD23E7">
        <w:rPr>
          <w:rFonts w:ascii="David" w:hAnsi="David" w:cs="David"/>
          <w:b/>
          <w:bCs/>
          <w:rtl/>
        </w:rPr>
        <w:t>: של מי?</w:t>
      </w:r>
    </w:p>
    <w:p w:rsidR="00FD23E7" w:rsidRDefault="00FD23E7" w:rsidP="00FD23E7">
      <w:pPr>
        <w:pStyle w:val="ad"/>
        <w:spacing w:line="360" w:lineRule="auto"/>
        <w:jc w:val="both"/>
        <w:rPr>
          <w:rFonts w:ascii="David" w:hAnsi="David" w:cs="David"/>
          <w:b/>
          <w:bCs/>
          <w:rtl/>
        </w:rPr>
      </w:pPr>
      <w:r>
        <w:rPr>
          <w:rFonts w:ascii="David" w:hAnsi="David" w:cs="David"/>
          <w:b/>
          <w:bCs/>
          <w:rtl/>
        </w:rPr>
        <w:t xml:space="preserve">המנוח: של </w:t>
      </w:r>
      <w:r w:rsidR="007644E9">
        <w:rPr>
          <w:rFonts w:ascii="David" w:hAnsi="David" w:cs="David"/>
          <w:b/>
          <w:bCs/>
        </w:rPr>
        <w:t>XXX</w:t>
      </w:r>
    </w:p>
    <w:p w:rsidR="00FD23E7" w:rsidRDefault="001A4565" w:rsidP="00FD23E7">
      <w:pPr>
        <w:pStyle w:val="ad"/>
        <w:spacing w:line="360" w:lineRule="auto"/>
        <w:jc w:val="both"/>
        <w:rPr>
          <w:rFonts w:ascii="David" w:hAnsi="David" w:cs="David"/>
          <w:b/>
          <w:bCs/>
          <w:rtl/>
        </w:rPr>
      </w:pPr>
      <w:r>
        <w:rPr>
          <w:rFonts w:ascii="David" w:hAnsi="David" w:cs="David"/>
          <w:b/>
          <w:bCs/>
        </w:rPr>
        <w:t>XXX</w:t>
      </w:r>
      <w:r w:rsidR="00FD23E7">
        <w:rPr>
          <w:rFonts w:ascii="David" w:hAnsi="David" w:cs="David"/>
          <w:b/>
          <w:bCs/>
          <w:rtl/>
        </w:rPr>
        <w:t>: זה שלך אבל לא שלו</w:t>
      </w:r>
    </w:p>
    <w:p w:rsidR="00FD23E7" w:rsidRDefault="00FD23E7" w:rsidP="00FD23E7">
      <w:pPr>
        <w:pStyle w:val="ad"/>
        <w:spacing w:line="360" w:lineRule="auto"/>
        <w:jc w:val="both"/>
        <w:rPr>
          <w:rFonts w:ascii="David" w:hAnsi="David" w:cs="David"/>
          <w:b/>
          <w:bCs/>
          <w:rtl/>
        </w:rPr>
      </w:pPr>
      <w:r>
        <w:rPr>
          <w:rFonts w:ascii="David" w:hAnsi="David" w:cs="David"/>
          <w:b/>
          <w:bCs/>
          <w:rtl/>
        </w:rPr>
        <w:t>המנוח: לא חשוב</w:t>
      </w:r>
    </w:p>
    <w:p w:rsidR="00FD23E7" w:rsidRDefault="001A4565" w:rsidP="00FD23E7">
      <w:pPr>
        <w:pStyle w:val="ad"/>
        <w:spacing w:line="360" w:lineRule="auto"/>
        <w:jc w:val="both"/>
        <w:rPr>
          <w:rFonts w:ascii="David" w:hAnsi="David" w:cs="David"/>
          <w:b/>
          <w:bCs/>
          <w:rtl/>
        </w:rPr>
      </w:pPr>
      <w:r>
        <w:rPr>
          <w:rFonts w:ascii="David" w:hAnsi="David" w:cs="David"/>
          <w:b/>
          <w:bCs/>
        </w:rPr>
        <w:t>XXX</w:t>
      </w:r>
      <w:r w:rsidR="00FD23E7">
        <w:rPr>
          <w:rFonts w:ascii="David" w:hAnsi="David" w:cs="David"/>
          <w:b/>
          <w:bCs/>
          <w:rtl/>
        </w:rPr>
        <w:t>: מה זה לא חשוב?</w:t>
      </w:r>
    </w:p>
    <w:p w:rsidR="00FD23E7" w:rsidRDefault="00FD23E7" w:rsidP="00FD23E7">
      <w:pPr>
        <w:pStyle w:val="ad"/>
        <w:spacing w:line="360" w:lineRule="auto"/>
        <w:jc w:val="both"/>
        <w:rPr>
          <w:rFonts w:ascii="David" w:hAnsi="David" w:cs="David"/>
          <w:b/>
          <w:bCs/>
          <w:rtl/>
        </w:rPr>
      </w:pPr>
      <w:r>
        <w:rPr>
          <w:rFonts w:ascii="David" w:hAnsi="David" w:cs="David"/>
          <w:b/>
          <w:bCs/>
          <w:rtl/>
        </w:rPr>
        <w:t>המנוח: רוצה לתת הכל</w:t>
      </w:r>
    </w:p>
    <w:p w:rsidR="00FD23E7" w:rsidRDefault="001A4565" w:rsidP="00FD23E7">
      <w:pPr>
        <w:pStyle w:val="ad"/>
        <w:spacing w:line="360" w:lineRule="auto"/>
        <w:jc w:val="both"/>
        <w:rPr>
          <w:rFonts w:ascii="David" w:hAnsi="David" w:cs="David"/>
          <w:b/>
          <w:bCs/>
          <w:rtl/>
        </w:rPr>
      </w:pPr>
      <w:r>
        <w:rPr>
          <w:rFonts w:ascii="David" w:hAnsi="David" w:cs="David"/>
          <w:b/>
          <w:bCs/>
        </w:rPr>
        <w:t>XXX</w:t>
      </w:r>
      <w:r w:rsidR="00FD23E7">
        <w:rPr>
          <w:rFonts w:ascii="David" w:hAnsi="David" w:cs="David"/>
          <w:b/>
          <w:bCs/>
          <w:rtl/>
        </w:rPr>
        <w:t>:אתה נותן לו הכל למה?</w:t>
      </w:r>
    </w:p>
    <w:p w:rsidR="00FD23E7" w:rsidRDefault="00FD23E7" w:rsidP="00FD23E7">
      <w:pPr>
        <w:pStyle w:val="ad"/>
        <w:spacing w:line="360" w:lineRule="auto"/>
        <w:jc w:val="both"/>
        <w:rPr>
          <w:rFonts w:ascii="David" w:hAnsi="David" w:cs="David"/>
          <w:b/>
          <w:bCs/>
          <w:rtl/>
        </w:rPr>
      </w:pPr>
      <w:r>
        <w:rPr>
          <w:rFonts w:ascii="David" w:hAnsi="David" w:cs="David"/>
          <w:b/>
          <w:bCs/>
          <w:rtl/>
        </w:rPr>
        <w:t>המנוח: ככה</w:t>
      </w:r>
    </w:p>
    <w:p w:rsidR="00FD23E7" w:rsidRDefault="001A4565" w:rsidP="00FD23E7">
      <w:pPr>
        <w:pStyle w:val="ad"/>
        <w:spacing w:line="360" w:lineRule="auto"/>
        <w:jc w:val="both"/>
        <w:rPr>
          <w:rFonts w:ascii="David" w:hAnsi="David" w:cs="David"/>
          <w:b/>
          <w:bCs/>
          <w:rtl/>
        </w:rPr>
      </w:pPr>
      <w:r>
        <w:rPr>
          <w:rFonts w:ascii="David" w:hAnsi="David" w:cs="David"/>
          <w:b/>
          <w:bCs/>
        </w:rPr>
        <w:lastRenderedPageBreak/>
        <w:t>XXX</w:t>
      </w:r>
      <w:r w:rsidR="00FD23E7">
        <w:rPr>
          <w:rFonts w:ascii="David" w:hAnsi="David" w:cs="David"/>
          <w:b/>
          <w:bCs/>
          <w:rtl/>
        </w:rPr>
        <w:t>: למה? ומה עם הילדים האחרין [ם], בגלל זה הם כועסים, בגלל שהם חושבים שאתה עושה ככה, בגלל זה הם כועסים ועושים לו צרות.</w:t>
      </w:r>
    </w:p>
    <w:p w:rsidR="00FD23E7" w:rsidRDefault="00FD23E7" w:rsidP="00FD23E7">
      <w:pPr>
        <w:pStyle w:val="ad"/>
        <w:spacing w:line="360" w:lineRule="auto"/>
        <w:jc w:val="both"/>
        <w:rPr>
          <w:rFonts w:ascii="David" w:hAnsi="David" w:cs="David"/>
          <w:b/>
          <w:bCs/>
          <w:rtl/>
        </w:rPr>
      </w:pPr>
      <w:r>
        <w:rPr>
          <w:rFonts w:ascii="David" w:hAnsi="David" w:cs="David"/>
          <w:b/>
          <w:bCs/>
          <w:rtl/>
        </w:rPr>
        <w:t>המנוח: אני עושה דווקא</w:t>
      </w:r>
    </w:p>
    <w:p w:rsidR="00FD23E7" w:rsidRDefault="001A4565" w:rsidP="00FD23E7">
      <w:pPr>
        <w:pStyle w:val="ad"/>
        <w:spacing w:line="360" w:lineRule="auto"/>
        <w:jc w:val="both"/>
        <w:rPr>
          <w:rFonts w:ascii="David" w:hAnsi="David" w:cs="David"/>
          <w:b/>
          <w:bCs/>
          <w:rtl/>
        </w:rPr>
      </w:pPr>
      <w:r>
        <w:rPr>
          <w:rFonts w:ascii="David" w:hAnsi="David" w:cs="David"/>
          <w:b/>
          <w:bCs/>
        </w:rPr>
        <w:t>XXX</w:t>
      </w:r>
      <w:r w:rsidR="00FD23E7">
        <w:rPr>
          <w:rFonts w:ascii="David" w:hAnsi="David" w:cs="David"/>
          <w:b/>
          <w:bCs/>
          <w:rtl/>
        </w:rPr>
        <w:t>: מה דווקא</w:t>
      </w:r>
    </w:p>
    <w:p w:rsidR="00FD23E7" w:rsidRDefault="00FD23E7" w:rsidP="00FD23E7">
      <w:pPr>
        <w:pStyle w:val="ad"/>
        <w:spacing w:line="360" w:lineRule="auto"/>
        <w:jc w:val="both"/>
        <w:rPr>
          <w:rFonts w:ascii="David" w:hAnsi="David" w:cs="David"/>
          <w:sz w:val="24"/>
          <w:szCs w:val="24"/>
          <w:rtl/>
        </w:rPr>
      </w:pPr>
      <w:r>
        <w:rPr>
          <w:rFonts w:ascii="David" w:hAnsi="David" w:cs="David"/>
          <w:b/>
          <w:bCs/>
          <w:rtl/>
        </w:rPr>
        <w:t>המנוח: דווקא נותן לו הכל שהם ישברו את הראש, שימותו. אני אומר להם במפורש, אני מותן את הכל אני חותם לו על הכל בבית משפט</w:t>
      </w:r>
      <w:r>
        <w:rPr>
          <w:rFonts w:ascii="David" w:hAnsi="David" w:cs="David"/>
          <w:sz w:val="24"/>
          <w:szCs w:val="24"/>
          <w:rtl/>
        </w:rPr>
        <w:t>"</w:t>
      </w:r>
    </w:p>
    <w:p w:rsidR="00FD23E7" w:rsidRDefault="00FD23E7" w:rsidP="00FD23E7">
      <w:pPr>
        <w:pStyle w:val="ad"/>
        <w:spacing w:line="360" w:lineRule="auto"/>
        <w:jc w:val="both"/>
        <w:rPr>
          <w:rFonts w:ascii="David" w:hAnsi="David" w:cs="David"/>
          <w:color w:val="000000"/>
          <w:sz w:val="24"/>
          <w:szCs w:val="24"/>
        </w:rPr>
      </w:pPr>
      <w:r>
        <w:rPr>
          <w:rFonts w:ascii="David" w:hAnsi="David" w:cs="David"/>
          <w:color w:val="000000"/>
          <w:sz w:val="24"/>
          <w:szCs w:val="24"/>
          <w:rtl/>
        </w:rPr>
        <w:t>(תמליל 1090-17 עמ' 12)</w:t>
      </w:r>
    </w:p>
    <w:p w:rsidR="00FD23E7" w:rsidRDefault="00FD23E7" w:rsidP="00FD23E7">
      <w:pPr>
        <w:pStyle w:val="ad"/>
        <w:spacing w:line="360" w:lineRule="auto"/>
        <w:jc w:val="both"/>
        <w:rPr>
          <w:rFonts w:ascii="David" w:hAnsi="David" w:cs="David"/>
          <w:color w:val="000000"/>
          <w:sz w:val="24"/>
          <w:szCs w:val="24"/>
          <w:rtl/>
        </w:rPr>
      </w:pPr>
    </w:p>
    <w:p w:rsidR="00FD23E7" w:rsidRDefault="00FD23E7" w:rsidP="00FD23E7">
      <w:pPr>
        <w:pStyle w:val="ad"/>
        <w:spacing w:line="360" w:lineRule="auto"/>
        <w:jc w:val="both"/>
        <w:rPr>
          <w:rFonts w:ascii="David" w:hAnsi="David" w:cs="David"/>
          <w:sz w:val="24"/>
          <w:szCs w:val="24"/>
          <w:rtl/>
        </w:rPr>
      </w:pPr>
      <w:r>
        <w:rPr>
          <w:rFonts w:ascii="David" w:hAnsi="David" w:cs="David"/>
          <w:color w:val="000000"/>
          <w:sz w:val="24"/>
          <w:szCs w:val="24"/>
          <w:rtl/>
        </w:rPr>
        <w:t>אמירות אלו שנאמרו על ידי המנוח, אינן באמירות בעלות אופי של צוואה ואשר ניתן לראות בהן הוראות צוואה. הבטחה בעל פה לאדם שיהיה יורש בעתיד אינה בגדר צוואה</w:t>
      </w:r>
      <w:r>
        <w:rPr>
          <w:rFonts w:ascii="David" w:hAnsi="David" w:cs="David"/>
          <w:sz w:val="24"/>
          <w:szCs w:val="24"/>
          <w:rtl/>
        </w:rPr>
        <w:t>.</w:t>
      </w:r>
    </w:p>
    <w:p w:rsidR="00FD23E7" w:rsidRDefault="00FD23E7" w:rsidP="00FD23E7">
      <w:pPr>
        <w:pStyle w:val="ad"/>
        <w:spacing w:line="360" w:lineRule="auto"/>
        <w:jc w:val="both"/>
        <w:rPr>
          <w:rFonts w:ascii="David" w:hAnsi="David" w:cs="David"/>
          <w:color w:val="000000"/>
          <w:sz w:val="24"/>
          <w:szCs w:val="24"/>
          <w:rtl/>
        </w:rPr>
      </w:pPr>
    </w:p>
    <w:p w:rsidR="00FD23E7" w:rsidRDefault="00FD23E7" w:rsidP="00FD23E7">
      <w:pPr>
        <w:pStyle w:val="ad"/>
        <w:spacing w:line="360" w:lineRule="auto"/>
        <w:jc w:val="both"/>
        <w:rPr>
          <w:rFonts w:ascii="David" w:hAnsi="David" w:cs="David"/>
          <w:color w:val="000000"/>
          <w:sz w:val="24"/>
          <w:szCs w:val="24"/>
          <w:rtl/>
        </w:rPr>
      </w:pPr>
      <w:r>
        <w:rPr>
          <w:rFonts w:ascii="David" w:hAnsi="David" w:cs="David"/>
          <w:color w:val="000000"/>
          <w:sz w:val="24"/>
          <w:szCs w:val="24"/>
          <w:rtl/>
        </w:rPr>
        <w:t>יש להבחין בין אמירות המנוח לכך שהסכסוך המשפחתי בין הילדים אכן גורם למצוקה ואי נחת אצל ההורים ו"זה יהרוג אותי" לבין תחושה אמיתית, הנובעת ממצב אובייקטיבי (רפואי או אחר) כי הוא רואה עצמו אל מול פני המוות באותו הרגע.</w:t>
      </w:r>
    </w:p>
    <w:p w:rsidR="00FD23E7" w:rsidRDefault="00FD23E7" w:rsidP="00FD23E7">
      <w:pPr>
        <w:pStyle w:val="ad"/>
        <w:spacing w:line="360" w:lineRule="auto"/>
        <w:jc w:val="both"/>
        <w:rPr>
          <w:rFonts w:ascii="David" w:hAnsi="David" w:cs="David"/>
          <w:sz w:val="24"/>
          <w:szCs w:val="24"/>
          <w:rtl/>
        </w:rPr>
      </w:pPr>
    </w:p>
    <w:p w:rsidR="00FD23E7" w:rsidRDefault="00FD23E7" w:rsidP="00D07A8E">
      <w:pPr>
        <w:pStyle w:val="ad"/>
        <w:numPr>
          <w:ilvl w:val="0"/>
          <w:numId w:val="1"/>
        </w:numPr>
        <w:spacing w:line="360" w:lineRule="auto"/>
        <w:jc w:val="both"/>
        <w:rPr>
          <w:rFonts w:ascii="David" w:hAnsi="David" w:cs="David"/>
          <w:color w:val="000000"/>
          <w:sz w:val="24"/>
          <w:szCs w:val="24"/>
        </w:rPr>
      </w:pPr>
      <w:r>
        <w:rPr>
          <w:rFonts w:ascii="David" w:hAnsi="David" w:cs="David"/>
          <w:color w:val="000000"/>
          <w:sz w:val="24"/>
          <w:szCs w:val="24"/>
          <w:rtl/>
        </w:rPr>
        <w:t xml:space="preserve">עוד יש לומר, כי ככל והמנוח אכן חפץ להוריש את כל אשר לו אך למבקש, היה בידו לערוך צוואה. התרשמתי מהראיות שהוצגו בפני כי המנוח היה מסוגל להביע את רצונו ויכול היה לממש רצונו באמצעות צוואה, מה גם שכפי שהעיד עוה"ד </w:t>
      </w:r>
      <w:r w:rsidR="007644E9">
        <w:rPr>
          <w:rFonts w:ascii="David" w:hAnsi="David" w:cs="David"/>
          <w:color w:val="000000"/>
          <w:sz w:val="24"/>
          <w:szCs w:val="24"/>
        </w:rPr>
        <w:t>XXX</w:t>
      </w:r>
      <w:r>
        <w:rPr>
          <w:rFonts w:ascii="David" w:hAnsi="David" w:cs="David"/>
          <w:color w:val="000000"/>
          <w:sz w:val="24"/>
          <w:szCs w:val="24"/>
          <w:rtl/>
        </w:rPr>
        <w:t xml:space="preserve"> ליווה את המנוח שנים במתן ייעוץ משפטי. כך גם יכול היה המנוח לערוך צוואה כאשר עוה"ד </w:t>
      </w:r>
      <w:r w:rsidR="00D07A8E">
        <w:rPr>
          <w:rFonts w:ascii="David" w:hAnsi="David" w:cs="David"/>
          <w:color w:val="000000"/>
          <w:sz w:val="24"/>
          <w:szCs w:val="24"/>
        </w:rPr>
        <w:t>XXX</w:t>
      </w:r>
      <w:r>
        <w:rPr>
          <w:rFonts w:ascii="David" w:hAnsi="David" w:cs="David"/>
          <w:color w:val="000000"/>
          <w:sz w:val="24"/>
          <w:szCs w:val="24"/>
          <w:rtl/>
        </w:rPr>
        <w:t xml:space="preserve"> הגיעה לבית המנוחים. עם זאת, המנוח לא מצא לעשות דבר מכל אלו.</w:t>
      </w:r>
    </w:p>
    <w:p w:rsidR="00FD23E7" w:rsidRDefault="00FD23E7" w:rsidP="00FD23E7">
      <w:pPr>
        <w:pStyle w:val="listparagraph"/>
        <w:bidi/>
        <w:spacing w:before="0" w:beforeAutospacing="0" w:after="0" w:afterAutospacing="0" w:line="360" w:lineRule="atLeast"/>
        <w:ind w:left="720"/>
        <w:jc w:val="both"/>
        <w:rPr>
          <w:rFonts w:ascii="David" w:hAnsi="David" w:cs="David"/>
          <w:color w:val="000000"/>
          <w:rtl/>
        </w:rPr>
      </w:pPr>
      <w:r>
        <w:rPr>
          <w:rFonts w:ascii="David" w:hAnsi="David" w:cs="David"/>
          <w:color w:val="000000"/>
          <w:rtl/>
        </w:rPr>
        <w:t>העובדה כי המנוח לא מצא לנכון לערוך צוואה שאינה צוואה בעל פה, בשום שלב בחייו, לא בחודש האחרון לפני מותו ואף לא קודם לכן, שעה שאף לגרסת המבקש המנוח היה צלול עד ליום מותו ולא הייתה כל מניעה לעריכת צוואה, וכי במהלך החודש האחרון טרם פטירתו חזר ואמר כי הוא מוריש את כל רכושו למבקש, מקשה עלי לקבל טענת המבקש כי אכן רצון המנוח היה להוריש לו ורק לו את כל אשר לו. לו היה אכן רוצה להוריש את כל רכושו למבקש, לא הייתה כל מניעה שיעשה כן, על אחת כמה וכמה ככל שלטענת המבקש, סבר שקיצו קרב. אין מחלוקת כי לא מצא לעשות כן.</w:t>
      </w:r>
    </w:p>
    <w:p w:rsidR="00FD23E7" w:rsidRDefault="00FD23E7" w:rsidP="00FD23E7">
      <w:pPr>
        <w:pStyle w:val="listparagraph"/>
        <w:bidi/>
        <w:spacing w:before="0" w:beforeAutospacing="0" w:after="0" w:afterAutospacing="0" w:line="360" w:lineRule="atLeast"/>
        <w:jc w:val="both"/>
        <w:rPr>
          <w:rFonts w:ascii="David" w:hAnsi="David" w:cs="David"/>
          <w:color w:val="000000"/>
          <w:sz w:val="27"/>
          <w:szCs w:val="27"/>
          <w:rtl/>
        </w:rPr>
      </w:pPr>
    </w:p>
    <w:p w:rsidR="00FD23E7" w:rsidRDefault="00FD23E7" w:rsidP="00FD23E7">
      <w:pPr>
        <w:pStyle w:val="listparagraph"/>
        <w:bidi/>
        <w:spacing w:before="0" w:beforeAutospacing="0" w:after="0" w:afterAutospacing="0" w:line="360" w:lineRule="atLeast"/>
        <w:ind w:firstLine="720"/>
        <w:jc w:val="both"/>
        <w:rPr>
          <w:rFonts w:ascii="David" w:hAnsi="David" w:cs="David"/>
          <w:b/>
          <w:bCs/>
          <w:color w:val="000000"/>
          <w:rtl/>
        </w:rPr>
      </w:pPr>
      <w:r>
        <w:rPr>
          <w:rFonts w:ascii="David" w:hAnsi="David" w:cs="David"/>
          <w:b/>
          <w:bCs/>
          <w:color w:val="000000"/>
          <w:rtl/>
        </w:rPr>
        <w:t>זיכרון דברים</w:t>
      </w:r>
    </w:p>
    <w:p w:rsidR="00FD23E7" w:rsidRDefault="00FD23E7" w:rsidP="00FD23E7">
      <w:pPr>
        <w:pStyle w:val="listparagraph"/>
        <w:bidi/>
        <w:spacing w:before="0" w:beforeAutospacing="0" w:after="0" w:afterAutospacing="0" w:line="360" w:lineRule="atLeast"/>
        <w:jc w:val="both"/>
        <w:rPr>
          <w:rFonts w:ascii="David" w:hAnsi="David" w:cs="David"/>
          <w:b/>
          <w:bCs/>
          <w:color w:val="000000"/>
          <w:rtl/>
        </w:rPr>
      </w:pPr>
    </w:p>
    <w:p w:rsidR="00FD23E7" w:rsidRDefault="00FD23E7" w:rsidP="006543AD">
      <w:pPr>
        <w:pStyle w:val="ad"/>
        <w:numPr>
          <w:ilvl w:val="0"/>
          <w:numId w:val="1"/>
        </w:numPr>
        <w:spacing w:line="360" w:lineRule="auto"/>
        <w:jc w:val="both"/>
        <w:rPr>
          <w:rFonts w:ascii="David" w:hAnsi="David" w:cs="David"/>
          <w:color w:val="000000"/>
          <w:sz w:val="24"/>
          <w:szCs w:val="24"/>
          <w:rtl/>
        </w:rPr>
      </w:pPr>
      <w:r>
        <w:rPr>
          <w:rFonts w:ascii="David" w:hAnsi="David" w:cs="David"/>
          <w:color w:val="000000"/>
          <w:sz w:val="24"/>
          <w:szCs w:val="24"/>
          <w:rtl/>
        </w:rPr>
        <w:t>אין מחלוקת כי העדים לאמירותיו של המנוח, בשום שלב לא ערכו רישום ולא הפקידו אותו אצל רשם הירושה, הגם שטרחו להקליט את המצווה בהזדמנויות שונות.</w:t>
      </w:r>
    </w:p>
    <w:p w:rsidR="00FD23E7" w:rsidRDefault="00FD23E7" w:rsidP="00FD23E7">
      <w:pPr>
        <w:pStyle w:val="listparagraph"/>
        <w:bidi/>
        <w:spacing w:before="0" w:beforeAutospacing="0" w:after="0" w:afterAutospacing="0" w:line="360" w:lineRule="atLeast"/>
        <w:ind w:left="720"/>
        <w:jc w:val="both"/>
        <w:rPr>
          <w:color w:val="000000"/>
          <w:rtl/>
        </w:rPr>
      </w:pPr>
      <w:r>
        <w:rPr>
          <w:rFonts w:ascii="David" w:hAnsi="David" w:cs="David"/>
          <w:color w:val="000000"/>
          <w:rtl/>
        </w:rPr>
        <w:lastRenderedPageBreak/>
        <w:t>בכל הנוגע לרישום דברי המצווה, הדגיש כב' השופט שאול שוחט בספרו את הדברים כדלקמן:</w:t>
      </w:r>
    </w:p>
    <w:p w:rsidR="00FD23E7" w:rsidRDefault="00FD23E7" w:rsidP="00FD23E7">
      <w:pPr>
        <w:pStyle w:val="listparagraph"/>
        <w:bidi/>
        <w:spacing w:before="0" w:beforeAutospacing="0" w:after="0" w:afterAutospacing="0" w:line="360" w:lineRule="atLeast"/>
        <w:ind w:left="720" w:hanging="357"/>
        <w:jc w:val="both"/>
        <w:rPr>
          <w:color w:val="000000"/>
          <w:sz w:val="27"/>
          <w:szCs w:val="27"/>
          <w:rtl/>
        </w:rPr>
      </w:pPr>
      <w:r>
        <w:rPr>
          <w:rFonts w:ascii="David" w:hAnsi="David" w:cs="David"/>
          <w:color w:val="000000"/>
          <w:sz w:val="27"/>
          <w:szCs w:val="27"/>
          <w:rtl/>
        </w:rPr>
        <w:t> </w:t>
      </w:r>
    </w:p>
    <w:p w:rsidR="00FD23E7" w:rsidRDefault="00FD23E7" w:rsidP="00FD23E7">
      <w:pPr>
        <w:pStyle w:val="listparagraph"/>
        <w:bidi/>
        <w:spacing w:before="0" w:beforeAutospacing="0" w:after="160" w:afterAutospacing="0" w:line="360" w:lineRule="atLeast"/>
        <w:ind w:left="1701" w:right="1134"/>
        <w:jc w:val="both"/>
        <w:rPr>
          <w:rFonts w:ascii="David" w:hAnsi="David" w:cs="David"/>
          <w:b/>
          <w:bCs/>
          <w:color w:val="000000"/>
          <w:sz w:val="27"/>
          <w:szCs w:val="27"/>
          <w:rtl/>
        </w:rPr>
      </w:pPr>
      <w:r>
        <w:rPr>
          <w:rFonts w:ascii="David" w:hAnsi="David" w:cs="David"/>
          <w:color w:val="000000"/>
          <w:sz w:val="27"/>
          <w:szCs w:val="27"/>
          <w:rtl/>
        </w:rPr>
        <w:t> " </w:t>
      </w:r>
      <w:r>
        <w:rPr>
          <w:rFonts w:ascii="David" w:hAnsi="David" w:cs="David"/>
          <w:b/>
          <w:bCs/>
          <w:color w:val="000000"/>
          <w:sz w:val="22"/>
          <w:szCs w:val="22"/>
          <w:rtl/>
        </w:rPr>
        <w:t>...זיכרון הדברים הנו תחליף דחוק לדרישת הכתב, ונועד להבטיח ודאות ואחידות בתוכן הצוואה. יש להקפיד הקפדה יתרה ברישומו. הוא צריך לכלול את דברי המצווה בדייקנות מרבית במטרה לוודא שאכן אמר אותם. רק דברים שנאמרו במו פיו, ביזמתו ומרצונו ישמשו כצוואה....עם זאת, חייבת להיות התאמה בין הכתוב בזיכרון הדברים ובין הדברים שאמר המצווה, ועל כן מן הראוי שהדברים יירשמו באותה שפה כדי להביא בדייקנות רבה ככל האפשר את אמרי פיו של המצווה</w:t>
      </w:r>
      <w:r>
        <w:rPr>
          <w:rFonts w:ascii="David" w:hAnsi="David" w:cs="David"/>
          <w:b/>
          <w:bCs/>
          <w:color w:val="000000"/>
          <w:sz w:val="27"/>
          <w:szCs w:val="27"/>
          <w:rtl/>
        </w:rPr>
        <w:t xml:space="preserve"> "</w:t>
      </w:r>
    </w:p>
    <w:p w:rsidR="00FD23E7" w:rsidRDefault="00FD23E7" w:rsidP="00FD23E7">
      <w:pPr>
        <w:pStyle w:val="listparagraph"/>
        <w:bidi/>
        <w:spacing w:before="0" w:beforeAutospacing="0" w:after="160" w:afterAutospacing="0" w:line="360" w:lineRule="atLeast"/>
        <w:ind w:left="720"/>
        <w:jc w:val="both"/>
        <w:rPr>
          <w:color w:val="000000"/>
          <w:rtl/>
        </w:rPr>
      </w:pPr>
      <w:r>
        <w:rPr>
          <w:rFonts w:ascii="David" w:hAnsi="David" w:cs="David"/>
          <w:color w:val="000000"/>
          <w:rtl/>
        </w:rPr>
        <w:t>(שאול שוחט, נחום פינברג ויחזקאל פלומין </w:t>
      </w:r>
      <w:r>
        <w:rPr>
          <w:rFonts w:ascii="David" w:hAnsi="David" w:cs="David"/>
          <w:b/>
          <w:bCs/>
          <w:color w:val="000000"/>
          <w:rtl/>
        </w:rPr>
        <w:t>דיני ירושה ועיזבון </w:t>
      </w:r>
      <w:r>
        <w:rPr>
          <w:rFonts w:ascii="David" w:hAnsi="David" w:cs="David"/>
          <w:color w:val="000000"/>
          <w:rtl/>
        </w:rPr>
        <w:t>118 (מהדורה שביעית מורחבת ומעודכנת 2014) ).</w:t>
      </w:r>
    </w:p>
    <w:p w:rsidR="00FD23E7" w:rsidRDefault="00FD23E7" w:rsidP="00FD23E7">
      <w:pPr>
        <w:pStyle w:val="listparagraph"/>
        <w:bidi/>
        <w:spacing w:before="0" w:beforeAutospacing="0" w:after="160" w:afterAutospacing="0" w:line="360" w:lineRule="atLeast"/>
        <w:ind w:right="1134"/>
        <w:jc w:val="both"/>
        <w:rPr>
          <w:color w:val="000000"/>
          <w:rtl/>
        </w:rPr>
      </w:pPr>
    </w:p>
    <w:p w:rsidR="00FD23E7" w:rsidRDefault="00FD23E7" w:rsidP="006543AD">
      <w:pPr>
        <w:pStyle w:val="ad"/>
        <w:numPr>
          <w:ilvl w:val="0"/>
          <w:numId w:val="1"/>
        </w:numPr>
        <w:spacing w:line="360" w:lineRule="auto"/>
        <w:jc w:val="both"/>
        <w:rPr>
          <w:color w:val="000000"/>
          <w:sz w:val="27"/>
          <w:szCs w:val="27"/>
          <w:rtl/>
        </w:rPr>
      </w:pPr>
      <w:r>
        <w:rPr>
          <w:rFonts w:ascii="David" w:hAnsi="David" w:cs="David"/>
          <w:color w:val="000000"/>
          <w:sz w:val="24"/>
          <w:szCs w:val="24"/>
          <w:rtl/>
        </w:rPr>
        <w:t>על הרישום, החתימה וההפקדה להיעשות ככל האפשר בסמוך לאחר שניתן לעשותם</w:t>
      </w:r>
      <w:r>
        <w:rPr>
          <w:rFonts w:ascii="David" w:hAnsi="David" w:cs="David"/>
          <w:color w:val="000000"/>
          <w:rtl/>
        </w:rPr>
        <w:t xml:space="preserve"> (</w:t>
      </w:r>
      <w:r>
        <w:rPr>
          <w:rFonts w:ascii="David" w:hAnsi="David" w:cs="David"/>
          <w:rtl/>
        </w:rPr>
        <w:t>ע"א  436/01</w:t>
      </w:r>
      <w:r>
        <w:rPr>
          <w:rFonts w:ascii="David" w:hAnsi="David" w:cs="David"/>
          <w:color w:val="000000"/>
          <w:rtl/>
        </w:rPr>
        <w:t> </w:t>
      </w:r>
      <w:r>
        <w:rPr>
          <w:rFonts w:ascii="David" w:hAnsi="David" w:cs="David"/>
          <w:b/>
          <w:bCs/>
          <w:color w:val="000000"/>
          <w:rtl/>
        </w:rPr>
        <w:t>רכאב נ' רכאב </w:t>
      </w:r>
      <w:r>
        <w:rPr>
          <w:rFonts w:ascii="David" w:hAnsi="David" w:cs="David"/>
          <w:color w:val="000000"/>
          <w:rtl/>
        </w:rPr>
        <w:t>נח(6)913, 923 (2004):</w:t>
      </w:r>
    </w:p>
    <w:p w:rsidR="00FD23E7" w:rsidRDefault="00FD23E7" w:rsidP="00FD23E7">
      <w:pPr>
        <w:pStyle w:val="listparagraph"/>
        <w:bidi/>
        <w:spacing w:before="0" w:beforeAutospacing="0" w:after="0" w:afterAutospacing="0" w:line="360" w:lineRule="atLeast"/>
        <w:jc w:val="both"/>
        <w:rPr>
          <w:color w:val="000000"/>
          <w:sz w:val="27"/>
          <w:szCs w:val="27"/>
          <w:rtl/>
        </w:rPr>
      </w:pPr>
    </w:p>
    <w:p w:rsidR="00FD23E7" w:rsidRDefault="00FD23E7" w:rsidP="00FD23E7">
      <w:pPr>
        <w:pStyle w:val="listparagraph"/>
        <w:bidi/>
        <w:spacing w:before="0" w:beforeAutospacing="0" w:after="160" w:afterAutospacing="0" w:line="360" w:lineRule="atLeast"/>
        <w:ind w:left="1701" w:right="1134"/>
        <w:jc w:val="both"/>
        <w:rPr>
          <w:rFonts w:ascii="David" w:hAnsi="David" w:cs="David"/>
          <w:color w:val="000000"/>
          <w:sz w:val="22"/>
          <w:szCs w:val="22"/>
          <w:rtl/>
        </w:rPr>
      </w:pPr>
      <w:r>
        <w:rPr>
          <w:rFonts w:ascii="David" w:hAnsi="David" w:cs="David"/>
          <w:b/>
          <w:bCs/>
          <w:color w:val="000000"/>
          <w:sz w:val="22"/>
          <w:szCs w:val="22"/>
          <w:rtl/>
        </w:rPr>
        <w:t>"יש לבצע את רישום זיכרון הדברים, החתימה עליו והפקדתו במשרדי הרשם לענייני ירושה "ככל האפשר בסמוך לאחר שניתן לעשותם". דרישה זו מבטאת את חששו של המחוקק מפני הטיות שונות שעלולות להיגרם לאורך זמן – ביודעין ובלא יודעין – לעדים, האוצרים את הצוואה בזיכרונם (או משהעולה על הכתב –</w:t>
      </w:r>
      <w:r>
        <w:rPr>
          <w:rFonts w:ascii="David" w:hAnsi="David" w:cs="David"/>
          <w:color w:val="000000"/>
          <w:sz w:val="22"/>
          <w:szCs w:val="22"/>
          <w:rtl/>
        </w:rPr>
        <w:t xml:space="preserve"> </w:t>
      </w:r>
      <w:r>
        <w:rPr>
          <w:rFonts w:ascii="David" w:hAnsi="David" w:cs="David"/>
          <w:b/>
          <w:bCs/>
          <w:color w:val="000000"/>
          <w:sz w:val="22"/>
          <w:szCs w:val="22"/>
          <w:rtl/>
        </w:rPr>
        <w:t>בהחזקתם) ובא לוודא ככל שניתן את אמינותו של זיכרון הדברים כנדבך חשוב בקיומה של צוואה בעל פה (</w:t>
      </w:r>
      <w:r>
        <w:rPr>
          <w:rFonts w:ascii="David" w:hAnsi="David" w:cs="David"/>
          <w:b/>
          <w:bCs/>
          <w:sz w:val="22"/>
          <w:szCs w:val="22"/>
          <w:rtl/>
        </w:rPr>
        <w:t>ע"א 470/73 </w:t>
      </w:r>
      <w:r>
        <w:rPr>
          <w:rFonts w:ascii="David" w:hAnsi="David" w:cs="David"/>
          <w:b/>
          <w:bCs/>
          <w:color w:val="000000"/>
          <w:sz w:val="22"/>
          <w:szCs w:val="22"/>
          <w:rtl/>
        </w:rPr>
        <w:t xml:space="preserve"> אקשטיין נ' </w:t>
      </w:r>
      <w:r w:rsidR="007644E9">
        <w:rPr>
          <w:rFonts w:ascii="David" w:hAnsi="David" w:cs="David"/>
          <w:b/>
          <w:bCs/>
          <w:color w:val="000000"/>
          <w:sz w:val="22"/>
          <w:szCs w:val="22"/>
        </w:rPr>
        <w:t>XXX</w:t>
      </w:r>
      <w:r>
        <w:rPr>
          <w:rFonts w:ascii="David" w:hAnsi="David" w:cs="David"/>
          <w:b/>
          <w:bCs/>
          <w:color w:val="000000"/>
          <w:sz w:val="22"/>
          <w:szCs w:val="22"/>
          <w:rtl/>
        </w:rPr>
        <w:t xml:space="preserve"> פ"ד כב (2) 432; פרשת רכאב, שם). איחור ברישום זיכרון הדברים הנו פגם בהליך הניתן לריפוי מכוח סעיף 25(א) לחוק (</w:t>
      </w:r>
      <w:r>
        <w:rPr>
          <w:rFonts w:ascii="David" w:hAnsi="David" w:cs="David"/>
          <w:b/>
          <w:bCs/>
          <w:sz w:val="22"/>
          <w:szCs w:val="22"/>
          <w:rtl/>
        </w:rPr>
        <w:t>ע"א 631/88</w:t>
      </w:r>
      <w:r>
        <w:rPr>
          <w:rFonts w:ascii="David" w:hAnsi="David" w:cs="David"/>
          <w:b/>
          <w:bCs/>
          <w:color w:val="000000"/>
          <w:sz w:val="22"/>
          <w:szCs w:val="22"/>
          <w:rtl/>
        </w:rPr>
        <w:t> קהא נ' לוי פ"ד מד(3) 703). איחור של חמישה שבועות ברישום זיכרון הדברים ( מיום אמירת דברי המצווה בעל פה) אינו עומד במבחן הביקורת והנו פגום בהליך (</w:t>
      </w:r>
      <w:r>
        <w:rPr>
          <w:rFonts w:ascii="David" w:hAnsi="David" w:cs="David"/>
          <w:b/>
          <w:bCs/>
          <w:sz w:val="22"/>
          <w:szCs w:val="22"/>
          <w:rtl/>
        </w:rPr>
        <w:t>ע"א 795/99</w:t>
      </w:r>
      <w:r>
        <w:rPr>
          <w:rFonts w:ascii="David" w:hAnsi="David" w:cs="David"/>
          <w:b/>
          <w:bCs/>
          <w:color w:val="000000"/>
          <w:sz w:val="22"/>
          <w:szCs w:val="22"/>
          <w:rtl/>
        </w:rPr>
        <w:t> פרנסואה נ' פוזיס פ"ד נד(3) 107). המבחן לרישום בסמוך ( ולעומת זאת – המבחן לאיחור) הוא אובייקטיבי, ולכן גם אם בעת אמירת הדברים לא היו הנוכחים מודעים לדרישה להעלותם על הכתב ולא עשו כן, יש בכך משום פגם בהליך (</w:t>
      </w:r>
      <w:r>
        <w:rPr>
          <w:rFonts w:ascii="David" w:hAnsi="David" w:cs="David"/>
          <w:b/>
          <w:bCs/>
          <w:sz w:val="22"/>
          <w:szCs w:val="22"/>
          <w:rtl/>
        </w:rPr>
        <w:t>ע"א 8991/04</w:t>
      </w:r>
      <w:r>
        <w:rPr>
          <w:rFonts w:ascii="David" w:hAnsi="David" w:cs="David"/>
          <w:b/>
          <w:bCs/>
          <w:color w:val="000000"/>
          <w:sz w:val="22"/>
          <w:szCs w:val="22"/>
          <w:rtl/>
        </w:rPr>
        <w:t> בורהאן סובחי ברגות נ' זוהיר ברגות </w:t>
      </w:r>
      <w:r>
        <w:rPr>
          <w:rFonts w:ascii="David" w:hAnsi="David" w:cs="David"/>
          <w:color w:val="000000"/>
          <w:sz w:val="22"/>
          <w:szCs w:val="22"/>
          <w:rtl/>
        </w:rPr>
        <w:t>[פורסם בנבו] </w:t>
      </w:r>
      <w:r>
        <w:rPr>
          <w:rFonts w:ascii="David" w:hAnsi="David" w:cs="David"/>
          <w:b/>
          <w:bCs/>
          <w:color w:val="000000"/>
          <w:sz w:val="22"/>
          <w:szCs w:val="22"/>
          <w:rtl/>
        </w:rPr>
        <w:t xml:space="preserve">(4.10.2006)). גם לגבי האיחור בהפקדה המבחן הוא אובייקטיבי. </w:t>
      </w:r>
      <w:r>
        <w:rPr>
          <w:rFonts w:ascii="David" w:hAnsi="David" w:cs="David"/>
          <w:b/>
          <w:bCs/>
          <w:color w:val="000000"/>
          <w:sz w:val="22"/>
          <w:szCs w:val="22"/>
          <w:rtl/>
        </w:rPr>
        <w:lastRenderedPageBreak/>
        <w:t>איחור בהפקדה בא אף הוא בגדרו של פגם בהליך הניתן לריפוי מכוח סעיף 25(א) לחוק"</w:t>
      </w:r>
      <w:r>
        <w:rPr>
          <w:rFonts w:ascii="David" w:hAnsi="David" w:cs="David"/>
          <w:color w:val="000000"/>
          <w:sz w:val="22"/>
          <w:szCs w:val="22"/>
          <w:rtl/>
        </w:rPr>
        <w:t> (שאול שוחט, נחום פינברג ויחזקאל פלומין </w:t>
      </w:r>
      <w:r>
        <w:rPr>
          <w:rFonts w:ascii="David" w:hAnsi="David" w:cs="David"/>
          <w:b/>
          <w:bCs/>
          <w:color w:val="000000"/>
          <w:sz w:val="22"/>
          <w:szCs w:val="22"/>
          <w:rtl/>
        </w:rPr>
        <w:t>דיני ירושה ועיזבון </w:t>
      </w:r>
      <w:r>
        <w:rPr>
          <w:rFonts w:ascii="David" w:hAnsi="David" w:cs="David"/>
          <w:color w:val="000000"/>
          <w:sz w:val="22"/>
          <w:szCs w:val="22"/>
          <w:rtl/>
        </w:rPr>
        <w:t>119 (מהדורה שביעית מורחבת ומעודכנת 2014) ).</w:t>
      </w:r>
    </w:p>
    <w:p w:rsidR="00FD23E7" w:rsidRDefault="00FD23E7" w:rsidP="00FD23E7">
      <w:pPr>
        <w:spacing w:before="100" w:beforeAutospacing="1" w:after="100" w:afterAutospacing="1"/>
        <w:rPr>
          <w:rFonts w:ascii="David" w:hAnsi="David"/>
          <w:color w:val="000000"/>
          <w:sz w:val="22"/>
          <w:szCs w:val="22"/>
          <w:rtl/>
        </w:rPr>
      </w:pPr>
      <w:r>
        <w:rPr>
          <w:rFonts w:ascii="David" w:hAnsi="David"/>
          <w:b/>
          <w:bCs/>
          <w:color w:val="000000"/>
          <w:rtl/>
        </w:rPr>
        <w:t> </w:t>
      </w:r>
    </w:p>
    <w:p w:rsidR="00FD23E7" w:rsidRDefault="00FD23E7" w:rsidP="006543AD">
      <w:pPr>
        <w:pStyle w:val="ad"/>
        <w:numPr>
          <w:ilvl w:val="0"/>
          <w:numId w:val="1"/>
        </w:numPr>
        <w:spacing w:line="360" w:lineRule="auto"/>
        <w:jc w:val="both"/>
        <w:rPr>
          <w:rFonts w:ascii="David" w:hAnsi="David" w:cs="David"/>
          <w:color w:val="000000"/>
          <w:sz w:val="24"/>
          <w:szCs w:val="24"/>
          <w:rtl/>
        </w:rPr>
      </w:pPr>
      <w:r>
        <w:rPr>
          <w:rFonts w:ascii="David" w:hAnsi="David" w:cs="David"/>
          <w:color w:val="000000"/>
          <w:sz w:val="24"/>
          <w:szCs w:val="24"/>
          <w:rtl/>
        </w:rPr>
        <w:t>כאמור, אין מחלוקת כי לא נערך זיכרון דברים ואף לא הופקד אצל רשם הירושה, גם לא כאשר הגישו המתנגדות בקשה לצו ירושה אחר המנוחה. המבקש לא הציג הסבר המניח את הדעת אשר למחדל לבצע רישום ולהפקידו אצל רשם הירושה.</w:t>
      </w:r>
    </w:p>
    <w:p w:rsidR="00FD23E7" w:rsidRDefault="00FD23E7" w:rsidP="00FD23E7">
      <w:pPr>
        <w:pStyle w:val="ad"/>
        <w:spacing w:line="360" w:lineRule="auto"/>
        <w:jc w:val="both"/>
        <w:rPr>
          <w:rFonts w:ascii="David" w:hAnsi="David" w:cs="David"/>
          <w:color w:val="000000"/>
          <w:sz w:val="24"/>
          <w:szCs w:val="24"/>
        </w:rPr>
      </w:pPr>
    </w:p>
    <w:p w:rsidR="00FD23E7" w:rsidRDefault="00FD23E7" w:rsidP="006543AD">
      <w:pPr>
        <w:pStyle w:val="ad"/>
        <w:numPr>
          <w:ilvl w:val="0"/>
          <w:numId w:val="1"/>
        </w:numPr>
        <w:spacing w:line="360" w:lineRule="auto"/>
        <w:jc w:val="both"/>
        <w:rPr>
          <w:rFonts w:ascii="David" w:hAnsi="David" w:cs="David"/>
          <w:sz w:val="24"/>
          <w:szCs w:val="24"/>
        </w:rPr>
      </w:pPr>
      <w:r>
        <w:rPr>
          <w:rFonts w:ascii="David" w:hAnsi="David" w:cs="David"/>
          <w:color w:val="000000"/>
          <w:sz w:val="24"/>
          <w:szCs w:val="24"/>
          <w:rtl/>
        </w:rPr>
        <w:t xml:space="preserve">לא זו אף זו, </w:t>
      </w:r>
      <w:r>
        <w:rPr>
          <w:rFonts w:ascii="David" w:hAnsi="David" w:cs="David"/>
          <w:sz w:val="24"/>
          <w:szCs w:val="24"/>
          <w:rtl/>
        </w:rPr>
        <w:t>מועד הגשת הבקשה במקרה דנן לביטול צו הירושה בטענה כי קיימת צוואת שכיב מרע מטיל צל כבד על מהימנות הבקשה.</w:t>
      </w:r>
    </w:p>
    <w:p w:rsidR="00FD23E7" w:rsidRDefault="00FD23E7" w:rsidP="00FD23E7">
      <w:pPr>
        <w:pStyle w:val="ad"/>
        <w:spacing w:line="360" w:lineRule="auto"/>
        <w:jc w:val="both"/>
        <w:rPr>
          <w:rFonts w:ascii="David" w:hAnsi="David" w:cs="David"/>
          <w:color w:val="000000"/>
          <w:sz w:val="24"/>
          <w:szCs w:val="24"/>
        </w:rPr>
      </w:pPr>
    </w:p>
    <w:p w:rsidR="00FD23E7" w:rsidRDefault="00FD23E7" w:rsidP="00FD23E7">
      <w:pPr>
        <w:pStyle w:val="ad"/>
        <w:spacing w:line="360" w:lineRule="auto"/>
        <w:jc w:val="both"/>
        <w:rPr>
          <w:rFonts w:ascii="David" w:hAnsi="David" w:cs="David"/>
          <w:color w:val="000000"/>
          <w:sz w:val="24"/>
          <w:szCs w:val="24"/>
          <w:rtl/>
        </w:rPr>
      </w:pPr>
      <w:r>
        <w:rPr>
          <w:rFonts w:ascii="David" w:hAnsi="David" w:cs="David"/>
          <w:color w:val="000000"/>
          <w:sz w:val="24"/>
          <w:szCs w:val="24"/>
          <w:rtl/>
        </w:rPr>
        <w:t>הדעת נותנת כי אכן לו ערך המנוח צוואת שכיב מרע היה המבקש, מתנגד לבקשה לצו ירושה אחר המנוח שהוגשה על ידי המשיבות עוד מבעוד מועד בטענה כי בידו צוואת שכיב מרע.</w:t>
      </w:r>
    </w:p>
    <w:p w:rsidR="00FD23E7" w:rsidRDefault="00FD23E7" w:rsidP="00FD23E7">
      <w:pPr>
        <w:pStyle w:val="ad"/>
        <w:spacing w:line="360" w:lineRule="auto"/>
        <w:jc w:val="both"/>
        <w:rPr>
          <w:rFonts w:ascii="David" w:hAnsi="David" w:cs="David"/>
          <w:sz w:val="24"/>
          <w:szCs w:val="24"/>
          <w:rtl/>
        </w:rPr>
      </w:pPr>
    </w:p>
    <w:p w:rsidR="00FD23E7" w:rsidRDefault="00FD23E7" w:rsidP="006543AD">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המנוח </w:t>
      </w:r>
      <w:r w:rsidRPr="006543AD">
        <w:rPr>
          <w:rFonts w:ascii="David" w:hAnsi="David" w:cs="David"/>
          <w:color w:val="000000"/>
          <w:sz w:val="24"/>
          <w:szCs w:val="24"/>
          <w:rtl/>
        </w:rPr>
        <w:t>נפטר</w:t>
      </w:r>
      <w:r>
        <w:rPr>
          <w:rFonts w:ascii="David" w:hAnsi="David" w:cs="David"/>
          <w:sz w:val="24"/>
          <w:szCs w:val="24"/>
          <w:rtl/>
        </w:rPr>
        <w:t xml:space="preserve"> ביום 29.8.2017.</w:t>
      </w:r>
    </w:p>
    <w:p w:rsidR="00FD23E7" w:rsidRDefault="00FD23E7" w:rsidP="00FD23E7">
      <w:pPr>
        <w:pStyle w:val="ad"/>
        <w:spacing w:line="360" w:lineRule="auto"/>
        <w:jc w:val="both"/>
        <w:rPr>
          <w:rFonts w:ascii="David" w:hAnsi="David" w:cs="David"/>
          <w:sz w:val="24"/>
          <w:szCs w:val="24"/>
          <w:rtl/>
        </w:rPr>
      </w:pPr>
    </w:p>
    <w:p w:rsidR="00FD23E7" w:rsidRDefault="00FD23E7" w:rsidP="00FD23E7">
      <w:pPr>
        <w:pStyle w:val="ad"/>
        <w:spacing w:line="360" w:lineRule="auto"/>
        <w:jc w:val="both"/>
        <w:rPr>
          <w:rFonts w:ascii="David" w:hAnsi="David" w:cs="David"/>
          <w:sz w:val="24"/>
          <w:szCs w:val="24"/>
          <w:rtl/>
        </w:rPr>
      </w:pPr>
      <w:r>
        <w:rPr>
          <w:rFonts w:ascii="David" w:hAnsi="David" w:cs="David"/>
          <w:sz w:val="24"/>
          <w:szCs w:val="24"/>
          <w:rtl/>
        </w:rPr>
        <w:t xml:space="preserve">בקשה לצו ירושה הוגשה על ידי המשיבות ביום 4.7.2018. המבקש, לא רק שלא הגיש מטעמו בקשה לקיום צוואת שכיב מרע, אלא שאף לא התנגד לבקשה לצו ירושה. המבקש אף הוא טוען כי עוד בחודש מרץ 2018, ציין ב"כ עו"ד </w:t>
      </w:r>
      <w:r w:rsidR="007644E9">
        <w:rPr>
          <w:rFonts w:ascii="David" w:hAnsi="David" w:cs="David"/>
          <w:sz w:val="24"/>
          <w:szCs w:val="24"/>
        </w:rPr>
        <w:t>XXX</w:t>
      </w:r>
      <w:r>
        <w:rPr>
          <w:rFonts w:ascii="David" w:hAnsi="David" w:cs="David"/>
          <w:sz w:val="24"/>
          <w:szCs w:val="24"/>
          <w:rtl/>
        </w:rPr>
        <w:t>, כי המנוח הותיר אחריו צוואה. אשר על כן עולה השאלה מדוע המבקש לא הגיש בקשה לצו קיום צוואה ומדוע לא התנגד לבקשה לצו ירושה.</w:t>
      </w:r>
    </w:p>
    <w:p w:rsidR="00FD23E7" w:rsidRDefault="00FD23E7" w:rsidP="00FD23E7">
      <w:pPr>
        <w:pStyle w:val="ad"/>
        <w:spacing w:line="360" w:lineRule="auto"/>
        <w:jc w:val="both"/>
        <w:rPr>
          <w:rFonts w:ascii="David" w:hAnsi="David" w:cs="David"/>
          <w:sz w:val="24"/>
          <w:szCs w:val="24"/>
          <w:rtl/>
        </w:rPr>
      </w:pPr>
    </w:p>
    <w:p w:rsidR="00FD23E7" w:rsidRDefault="00FD23E7" w:rsidP="006543AD">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המבקש לא הניח כל הסבר המניח את הדעת מדוע, ככל שידע כבר בחודש מרץ 2018 כי קיימת צוואה, הגם שצוואת שכיב מרע, לא הגיש כל בקשה לקיומה ולא הגיש כל התנגדות לבקשה למתן צו ירושה.</w:t>
      </w:r>
    </w:p>
    <w:p w:rsidR="00FD23E7" w:rsidRDefault="00FD23E7" w:rsidP="00FD23E7">
      <w:pPr>
        <w:pStyle w:val="ad"/>
        <w:spacing w:line="360" w:lineRule="auto"/>
        <w:jc w:val="both"/>
        <w:rPr>
          <w:rFonts w:ascii="David" w:hAnsi="David" w:cs="David"/>
          <w:sz w:val="24"/>
          <w:szCs w:val="24"/>
          <w:rtl/>
        </w:rPr>
      </w:pPr>
    </w:p>
    <w:p w:rsidR="00FD23E7" w:rsidRDefault="00FD23E7" w:rsidP="006543AD">
      <w:pPr>
        <w:pStyle w:val="ad"/>
        <w:numPr>
          <w:ilvl w:val="0"/>
          <w:numId w:val="1"/>
        </w:numPr>
        <w:spacing w:line="360" w:lineRule="auto"/>
        <w:jc w:val="both"/>
        <w:rPr>
          <w:rFonts w:ascii="David" w:hAnsi="David" w:cs="David"/>
          <w:sz w:val="24"/>
          <w:szCs w:val="24"/>
          <w:rtl/>
        </w:rPr>
      </w:pPr>
      <w:r>
        <w:rPr>
          <w:rFonts w:ascii="David" w:hAnsi="David" w:cs="David"/>
          <w:color w:val="000000"/>
          <w:sz w:val="24"/>
          <w:szCs w:val="24"/>
          <w:rtl/>
        </w:rPr>
        <w:t xml:space="preserve">למעשה, ההקלטות ותצהירי העדים הוצגו על ידי המבקש מספר חודשים לאחר שהמשיבות הגישו התנגדותן לבקשה לקיום צוואת המנוחה שהגיש המבקש, ובכך נוצר רושם כי מדובר במסמכים שנערכו והוכנו לטובת ההליך. </w:t>
      </w:r>
    </w:p>
    <w:p w:rsidR="00FD23E7" w:rsidRDefault="00FD23E7" w:rsidP="00FD23E7">
      <w:pPr>
        <w:pStyle w:val="ad"/>
        <w:spacing w:line="360" w:lineRule="auto"/>
        <w:jc w:val="both"/>
        <w:rPr>
          <w:rFonts w:ascii="David" w:hAnsi="David" w:cs="David"/>
          <w:sz w:val="24"/>
          <w:szCs w:val="24"/>
        </w:rPr>
      </w:pPr>
    </w:p>
    <w:p w:rsidR="00FD23E7" w:rsidRDefault="00FD23E7" w:rsidP="006543AD">
      <w:pPr>
        <w:pStyle w:val="ad"/>
        <w:numPr>
          <w:ilvl w:val="0"/>
          <w:numId w:val="1"/>
        </w:numPr>
        <w:spacing w:line="360" w:lineRule="auto"/>
        <w:jc w:val="both"/>
        <w:rPr>
          <w:rFonts w:ascii="David" w:hAnsi="David" w:cs="David"/>
          <w:sz w:val="24"/>
          <w:szCs w:val="24"/>
          <w:rtl/>
        </w:rPr>
      </w:pPr>
      <w:r w:rsidRPr="006543AD">
        <w:rPr>
          <w:rFonts w:ascii="David" w:hAnsi="David" w:cs="David"/>
          <w:color w:val="000000"/>
          <w:sz w:val="24"/>
          <w:szCs w:val="24"/>
          <w:rtl/>
        </w:rPr>
        <w:t>התרשמתי</w:t>
      </w:r>
      <w:r>
        <w:rPr>
          <w:rFonts w:ascii="David" w:hAnsi="David" w:cs="David"/>
          <w:sz w:val="24"/>
          <w:szCs w:val="24"/>
          <w:rtl/>
        </w:rPr>
        <w:t xml:space="preserve"> כי בקשה זו הוגשה כתגובת נגד להתנגדות המשיבות לבקשת המבקש לצו קיום צוואת המנוחה (אמם המנוחה של הצדדים) וכי מדובר בתביעת סרק שאין בה כל ממש.</w:t>
      </w:r>
      <w:r>
        <w:rPr>
          <w:rFonts w:ascii="David" w:hAnsi="David" w:cs="David"/>
          <w:color w:val="000000"/>
          <w:rtl/>
        </w:rPr>
        <w:t xml:space="preserve"> </w:t>
      </w:r>
    </w:p>
    <w:p w:rsidR="00FD23E7" w:rsidRDefault="00FD23E7" w:rsidP="00FD23E7">
      <w:pPr>
        <w:jc w:val="both"/>
        <w:rPr>
          <w:rFonts w:ascii="David" w:hAnsi="David"/>
          <w:rtl/>
        </w:rPr>
      </w:pPr>
    </w:p>
    <w:p w:rsidR="00FD23E7" w:rsidRDefault="00FD23E7" w:rsidP="006543AD">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משלא </w:t>
      </w:r>
      <w:r w:rsidRPr="006543AD">
        <w:rPr>
          <w:rFonts w:ascii="David" w:hAnsi="David" w:cs="David"/>
          <w:color w:val="000000"/>
          <w:sz w:val="24"/>
          <w:szCs w:val="24"/>
          <w:rtl/>
        </w:rPr>
        <w:t>התקיימו</w:t>
      </w:r>
      <w:r>
        <w:rPr>
          <w:rFonts w:ascii="David" w:hAnsi="David" w:cs="David"/>
          <w:sz w:val="24"/>
          <w:szCs w:val="24"/>
          <w:rtl/>
        </w:rPr>
        <w:t xml:space="preserve"> התנאים לקיומה של צוואת שכיב מרע מצאתי לדחות את הבקשה לביטול צו הירושה אחר המנוח והבקשה לאישור צוואת שכיב מרע.</w:t>
      </w:r>
    </w:p>
    <w:p w:rsidR="00FD23E7" w:rsidRDefault="00FD23E7" w:rsidP="00FD23E7">
      <w:pPr>
        <w:jc w:val="both"/>
        <w:rPr>
          <w:rFonts w:ascii="David" w:hAnsi="David"/>
          <w:rtl/>
        </w:rPr>
      </w:pPr>
    </w:p>
    <w:p w:rsidR="00FD23E7" w:rsidRDefault="00FD23E7" w:rsidP="006543AD">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המבקש </w:t>
      </w:r>
      <w:r w:rsidRPr="006543AD">
        <w:rPr>
          <w:rFonts w:ascii="David" w:hAnsi="David" w:cs="David"/>
          <w:color w:val="000000"/>
          <w:sz w:val="24"/>
          <w:szCs w:val="24"/>
          <w:rtl/>
        </w:rPr>
        <w:t>יישא</w:t>
      </w:r>
      <w:r>
        <w:rPr>
          <w:rFonts w:ascii="David" w:hAnsi="David" w:cs="David"/>
          <w:sz w:val="24"/>
          <w:szCs w:val="24"/>
          <w:rtl/>
        </w:rPr>
        <w:t xml:space="preserve"> בהוצאות המשיבות בגין הליך זה בסך של 25,000 ₪ אשר ישולמו בתוך 30 ימים.</w:t>
      </w:r>
    </w:p>
    <w:p w:rsidR="00FD23E7" w:rsidRDefault="00FD23E7" w:rsidP="00FD23E7">
      <w:pPr>
        <w:pStyle w:val="ad"/>
        <w:rPr>
          <w:rFonts w:ascii="David" w:hAnsi="David" w:cs="David"/>
          <w:sz w:val="24"/>
          <w:szCs w:val="24"/>
        </w:rPr>
      </w:pPr>
    </w:p>
    <w:p w:rsidR="00FD23E7" w:rsidRDefault="00FD23E7" w:rsidP="00FD23E7">
      <w:pPr>
        <w:spacing w:line="360" w:lineRule="auto"/>
        <w:jc w:val="both"/>
        <w:rPr>
          <w:rFonts w:ascii="David" w:hAnsi="David"/>
          <w:rtl/>
        </w:rPr>
      </w:pPr>
      <w:r>
        <w:rPr>
          <w:rFonts w:ascii="David" w:hAnsi="David"/>
          <w:rtl/>
        </w:rPr>
        <w:t>פסק הדין ניתן לפרסום בהיעדר פרטים מזהים.</w:t>
      </w:r>
    </w:p>
    <w:p w:rsidR="006543AD" w:rsidRDefault="006543AD" w:rsidP="006543AD">
      <w:pPr>
        <w:spacing w:line="360" w:lineRule="auto"/>
        <w:jc w:val="both"/>
        <w:rPr>
          <w:rFonts w:ascii="David" w:hAnsi="David"/>
          <w:rtl/>
        </w:rPr>
      </w:pPr>
    </w:p>
    <w:p w:rsidR="00FD23E7" w:rsidRDefault="00FD23E7" w:rsidP="00FD23E7">
      <w:pPr>
        <w:spacing w:line="360" w:lineRule="auto"/>
        <w:jc w:val="both"/>
        <w:rPr>
          <w:rFonts w:ascii="David" w:hAnsi="David"/>
          <w:rtl/>
        </w:rPr>
      </w:pPr>
      <w:r>
        <w:rPr>
          <w:rFonts w:ascii="David" w:hAnsi="David"/>
          <w:rtl/>
        </w:rPr>
        <w:t>המזכירות תמציא את פסק דיני לצדדים ולסגור את התיקים שבנדון.</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 אייר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11 מאי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907C6D" w:rsidP="00633C4F">
      <w:pPr>
        <w:spacing w:line="360" w:lineRule="auto"/>
        <w:ind w:left="3600" w:firstLine="720"/>
      </w:pPr>
      <w:sdt>
        <w:sdtPr>
          <w:rPr>
            <w:rtl/>
          </w:rPr>
          <w:alias w:val="MergeField"/>
          <w:tag w:val="1237"/>
          <w:id w:val="-752663671"/>
        </w:sdtPr>
        <w:sdtEndPr/>
        <w:sdtContent>
          <w:r w:rsidR="00D56869">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2"/>
      <w:headerReference w:type="default" r:id="rId13"/>
      <w:footerReference w:type="even" r:id="rId14"/>
      <w:footerReference w:type="default" r:id="rId15"/>
      <w:headerReference w:type="first" r:id="rId16"/>
      <w:footerReference w:type="first" r:id="rId17"/>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7C6D" w:rsidRDefault="00907C6D">
      <w:r>
        <w:separator/>
      </w:r>
    </w:p>
  </w:endnote>
  <w:endnote w:type="continuationSeparator" w:id="0">
    <w:p w:rsidR="00907C6D" w:rsidRDefault="00907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altName w:val="Malgun Gothic Semilight"/>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97F" w:rsidRDefault="0090597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0597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0597F">
      <w:rPr>
        <w:rStyle w:val="ab"/>
        <w:rtl/>
      </w:rPr>
      <w:t>32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97F" w:rsidRDefault="0090597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7C6D" w:rsidRDefault="00907C6D">
      <w:r>
        <w:separator/>
      </w:r>
    </w:p>
  </w:footnote>
  <w:footnote w:type="continuationSeparator" w:id="0">
    <w:p w:rsidR="00907C6D" w:rsidRDefault="00907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97F" w:rsidRDefault="0090597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907C6D" w:rsidP="005B7089">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ת"ע</w:t>
              </w:r>
            </w:sdtContent>
          </w:sdt>
          <w:r w:rsidR="00005C8B">
            <w:rPr>
              <w:b/>
              <w:bCs/>
              <w:noProof w:val="0"/>
              <w:sz w:val="26"/>
              <w:szCs w:val="26"/>
              <w:rtl/>
            </w:rPr>
            <w:t xml:space="preserve"> </w:t>
          </w:r>
          <w:bookmarkStart w:id="1" w:name="_GoBack"/>
          <w:sdt>
            <w:sdtPr>
              <w:rPr>
                <w:b/>
                <w:bCs/>
                <w:noProof w:val="0"/>
                <w:sz w:val="26"/>
                <w:szCs w:val="26"/>
                <w:rtl/>
              </w:rPr>
              <w:alias w:val="1171"/>
              <w:tag w:val="1171"/>
              <w:id w:val="81650337"/>
              <w:text w:multiLine="1"/>
            </w:sdtPr>
            <w:sdtEndPr/>
            <w:sdtContent>
              <w:r w:rsidR="00E44DDF">
                <w:rPr>
                  <w:b/>
                  <w:bCs/>
                  <w:noProof w:val="0"/>
                  <w:sz w:val="26"/>
                  <w:szCs w:val="26"/>
                  <w:rtl/>
                </w:rPr>
                <w:t>67740-12-18</w:t>
              </w:r>
            </w:sdtContent>
          </w:sdt>
          <w:bookmarkEnd w:id="1"/>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5B7089">
                <w:rPr>
                  <w:rFonts w:hint="cs"/>
                  <w:b/>
                  <w:bCs/>
                  <w:noProof w:val="0"/>
                  <w:sz w:val="26"/>
                  <w:szCs w:val="26"/>
                  <w:rtl/>
                </w:rPr>
                <w:t xml:space="preserve"> כ' ואחרים נגד האפה"כ</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r>
                    <w:rPr>
                      <w:rFonts w:hint="cs"/>
                      <w:sz w:val="20"/>
                      <w:szCs w:val="20"/>
                      <w:rtl/>
                    </w:rPr>
                    <w:t>259363</w:t>
                  </w: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97F" w:rsidRDefault="0090597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236AD"/>
    <w:multiLevelType w:val="hybridMultilevel"/>
    <w:tmpl w:val="0A2ECF2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116E6128"/>
    <w:multiLevelType w:val="hybridMultilevel"/>
    <w:tmpl w:val="DC623624"/>
    <w:lvl w:ilvl="0" w:tplc="8D9ACB6C">
      <w:start w:val="1"/>
      <w:numFmt w:val="decimal"/>
      <w:lvlText w:val="%1."/>
      <w:lvlJc w:val="left"/>
      <w:pPr>
        <w:ind w:left="720" w:hanging="360"/>
      </w:pPr>
      <w:rPr>
        <w:rFonts w:ascii="David" w:hAnsi="David" w:cs="David"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C363125"/>
    <w:multiLevelType w:val="hybridMultilevel"/>
    <w:tmpl w:val="BAE69D80"/>
    <w:lvl w:ilvl="0" w:tplc="D234C35A">
      <w:start w:val="1"/>
      <w:numFmt w:val="decimal"/>
      <w:lvlText w:val="%1."/>
      <w:lvlJc w:val="left"/>
      <w:pPr>
        <w:ind w:left="720" w:hanging="360"/>
      </w:pPr>
      <w:rPr>
        <w:rFonts w:ascii="David" w:hAnsi="David" w:cs="David"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87A56"/>
    <w:rsid w:val="000D4A02"/>
    <w:rsid w:val="001072A9"/>
    <w:rsid w:val="00121F97"/>
    <w:rsid w:val="001277D7"/>
    <w:rsid w:val="00132017"/>
    <w:rsid w:val="0014234E"/>
    <w:rsid w:val="00145A87"/>
    <w:rsid w:val="001A4565"/>
    <w:rsid w:val="001C4003"/>
    <w:rsid w:val="001F5474"/>
    <w:rsid w:val="001F7400"/>
    <w:rsid w:val="002352F7"/>
    <w:rsid w:val="0027277D"/>
    <w:rsid w:val="00304033"/>
    <w:rsid w:val="00381D3A"/>
    <w:rsid w:val="003823DA"/>
    <w:rsid w:val="003A0A37"/>
    <w:rsid w:val="003D2A81"/>
    <w:rsid w:val="0043595F"/>
    <w:rsid w:val="0047645A"/>
    <w:rsid w:val="0048764A"/>
    <w:rsid w:val="004D49A3"/>
    <w:rsid w:val="004D50AC"/>
    <w:rsid w:val="004D5ABB"/>
    <w:rsid w:val="004E6E3C"/>
    <w:rsid w:val="005124F1"/>
    <w:rsid w:val="00530BAD"/>
    <w:rsid w:val="00541598"/>
    <w:rsid w:val="00547DB7"/>
    <w:rsid w:val="00561BE1"/>
    <w:rsid w:val="00567324"/>
    <w:rsid w:val="005B0F49"/>
    <w:rsid w:val="005B7089"/>
    <w:rsid w:val="005C7EC6"/>
    <w:rsid w:val="005D4BDB"/>
    <w:rsid w:val="00622BAA"/>
    <w:rsid w:val="00625C89"/>
    <w:rsid w:val="00633C4F"/>
    <w:rsid w:val="006543AD"/>
    <w:rsid w:val="00671BD5"/>
    <w:rsid w:val="006805C1"/>
    <w:rsid w:val="006816EC"/>
    <w:rsid w:val="00694556"/>
    <w:rsid w:val="006E1A53"/>
    <w:rsid w:val="007056AA"/>
    <w:rsid w:val="00744F41"/>
    <w:rsid w:val="007644E9"/>
    <w:rsid w:val="007A24FE"/>
    <w:rsid w:val="007A35AA"/>
    <w:rsid w:val="007B1EC8"/>
    <w:rsid w:val="007F1048"/>
    <w:rsid w:val="007F6C87"/>
    <w:rsid w:val="00820005"/>
    <w:rsid w:val="00846D27"/>
    <w:rsid w:val="008610A7"/>
    <w:rsid w:val="008E1332"/>
    <w:rsid w:val="00900119"/>
    <w:rsid w:val="00903896"/>
    <w:rsid w:val="0090597F"/>
    <w:rsid w:val="00907C6D"/>
    <w:rsid w:val="00927813"/>
    <w:rsid w:val="00944D13"/>
    <w:rsid w:val="00957C90"/>
    <w:rsid w:val="009B70F6"/>
    <w:rsid w:val="009C358E"/>
    <w:rsid w:val="009E0263"/>
    <w:rsid w:val="009E0A24"/>
    <w:rsid w:val="00A267CF"/>
    <w:rsid w:val="00A43458"/>
    <w:rsid w:val="00AB0DAA"/>
    <w:rsid w:val="00AC4E19"/>
    <w:rsid w:val="00AF1ED6"/>
    <w:rsid w:val="00B32C61"/>
    <w:rsid w:val="00B368FE"/>
    <w:rsid w:val="00B40ADD"/>
    <w:rsid w:val="00B751F2"/>
    <w:rsid w:val="00B80CBD"/>
    <w:rsid w:val="00BC3369"/>
    <w:rsid w:val="00BF77EE"/>
    <w:rsid w:val="00C32E0F"/>
    <w:rsid w:val="00C42BF9"/>
    <w:rsid w:val="00C83E56"/>
    <w:rsid w:val="00CC63CE"/>
    <w:rsid w:val="00CE658F"/>
    <w:rsid w:val="00D07A8E"/>
    <w:rsid w:val="00D319B3"/>
    <w:rsid w:val="00D36A71"/>
    <w:rsid w:val="00D53924"/>
    <w:rsid w:val="00D56869"/>
    <w:rsid w:val="00D60849"/>
    <w:rsid w:val="00D96D8C"/>
    <w:rsid w:val="00DA755B"/>
    <w:rsid w:val="00DD337E"/>
    <w:rsid w:val="00DE7DC0"/>
    <w:rsid w:val="00E00B6F"/>
    <w:rsid w:val="00E11FFD"/>
    <w:rsid w:val="00E44DDF"/>
    <w:rsid w:val="00E54642"/>
    <w:rsid w:val="00E913E5"/>
    <w:rsid w:val="00E97908"/>
    <w:rsid w:val="00EF3ED0"/>
    <w:rsid w:val="00F17E56"/>
    <w:rsid w:val="00FB2F42"/>
    <w:rsid w:val="00FD23E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uiPriority w:val="99"/>
    <w:semiHidden/>
    <w:unhideWhenUsed/>
    <w:rsid w:val="00FD23E7"/>
    <w:rPr>
      <w:color w:val="0000FF"/>
      <w:u w:val="single"/>
    </w:rPr>
  </w:style>
  <w:style w:type="paragraph" w:styleId="ad">
    <w:name w:val="List Paragraph"/>
    <w:basedOn w:val="a"/>
    <w:uiPriority w:val="34"/>
    <w:qFormat/>
    <w:rsid w:val="00FD23E7"/>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listparagraph">
    <w:name w:val="listparagraph"/>
    <w:basedOn w:val="a"/>
    <w:rsid w:val="00FD23E7"/>
    <w:pPr>
      <w:bidi w:val="0"/>
      <w:spacing w:before="100" w:beforeAutospacing="1" w:after="100" w:afterAutospacing="1"/>
    </w:pPr>
    <w:rPr>
      <w:rFonts w:cs="Times New Roman"/>
      <w:noProof w:val="0"/>
    </w:rPr>
  </w:style>
  <w:style w:type="character" w:customStyle="1" w:styleId="ae">
    <w:name w:val="סטנוגרמה תו"/>
    <w:link w:val="af"/>
    <w:locked/>
    <w:rsid w:val="00FD23E7"/>
    <w:rPr>
      <w:spacing w:val="22"/>
      <w:sz w:val="26"/>
      <w:szCs w:val="26"/>
    </w:rPr>
  </w:style>
  <w:style w:type="paragraph" w:customStyle="1" w:styleId="af">
    <w:name w:val="סטנוגרמה"/>
    <w:basedOn w:val="a"/>
    <w:link w:val="ae"/>
    <w:rsid w:val="00FD23E7"/>
    <w:pPr>
      <w:widowControl w:val="0"/>
      <w:pBdr>
        <w:right w:val="double" w:sz="6" w:space="1" w:color="auto"/>
      </w:pBdr>
      <w:spacing w:line="480" w:lineRule="atLeast"/>
      <w:ind w:left="1701" w:hanging="1701"/>
    </w:pPr>
    <w:rPr>
      <w:rFonts w:cs="Times New Roman"/>
      <w:noProof w:val="0"/>
      <w:spacing w:val="22"/>
      <w:sz w:val="26"/>
      <w:szCs w:val="26"/>
    </w:rPr>
  </w:style>
  <w:style w:type="paragraph" w:customStyle="1" w:styleId="a10">
    <w:name w:val="a1"/>
    <w:basedOn w:val="a"/>
    <w:rsid w:val="00FD23E7"/>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35382400">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nevo.co.il/safrut/bookgroup/2144"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http://www.nevo.co.il/safrut/bookgroup/2382"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altName w:val="Malgun Gothic Semilight"/>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A7A79"/>
    <w:rsid w:val="00200BA6"/>
    <w:rsid w:val="003C62EA"/>
    <w:rsid w:val="00B40AEB"/>
    <w:rsid w:val="00B65812"/>
    <w:rsid w:val="00C23834"/>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34E18-F3BE-4E17-A910-262FA651A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8590</Words>
  <Characters>42952</Characters>
  <Application>Microsoft Office Word</Application>
  <DocSecurity>0</DocSecurity>
  <Lines>357</Lines>
  <Paragraphs>102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2023-06-05T09:21:00Z</dcterms:created>
  <dcterms:modified xsi:type="dcterms:W3CDTF">2023-06-05T09:21:00Z</dcterms:modified>
</cp:coreProperties>
</file>